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SchleusV — Brandverhütung</w:t>
      </w:r>
    </w:p>
    <w:p>
      <w:r>
        <w:rPr>
          <w:color w:val="555555"/>
          <w:sz w:val="18"/>
        </w:rPr>
        <w:t xml:space="preserve">Schleusenbetriebsverordnung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Fahrzeugen, die bestimmte gefährliche Güter im Sinne des § 2 Abs. 1 Nr. 16 der Seeschifffahrtsstraßen-Ordnung (SeeSchStrO) befördern, und auf nicht gereinigten und nicht entgasten Tankschiffen, die solche Güter befördert haben, sind vor dem Einlaufen in die Schleuse sowie während es Schleusungsvorgangs</w:t>
      </w:r>
    </w:p>
    <w:p>
      <w:pPr>
        <w:ind w:left="420"/>
      </w:pPr>
      <w:r>
        <w:t xml:space="preserve">1. geeignete und ausreichende Feuerlöschgeräte betriebsklar bereitzuhalten und ausreichende Feuerwachen einzuteilen,</w:t>
      </w:r>
    </w:p>
    <w:p>
      <w:pPr>
        <w:ind w:left="420"/>
      </w:pPr>
      <w:r>
        <w:t xml:space="preserve">2. Schornsteine und Tankräume nicht zu reinigen,</w:t>
      </w:r>
    </w:p>
    <w:p>
      <w:pPr>
        <w:ind w:left="420"/>
      </w:pPr>
      <w:r>
        <w:t xml:space="preserve">3. Tankräume geschlossen zu halten,</w:t>
      </w:r>
    </w:p>
    <w:p>
      <w:pPr>
        <w:ind w:left="420"/>
      </w:pPr>
      <w:r>
        <w:t xml:space="preserve">4. Schornsteine und Auspuffrohre mit Funkenfängern zu versehen.</w:t>
      </w:r>
    </w:p>
    <w:p>
      <w:r>
        <w:t xml:space="preserve">(2) In den Schleusenanlagen Brunsbüttel und Kiel-Holtenau ist es verboten, in den Schleusenkammern, auf den Schleusentoren, den Schleusenmauern, den Schleusenleitwerken und auf dem durch Rauchverbotsschilder gekennzeichneten Schleusengelände außerhalb geschlossener Räume</w:t>
      </w:r>
    </w:p>
    <w:p>
      <w:pPr>
        <w:ind w:left="420"/>
      </w:pPr>
      <w:r>
        <w:t xml:space="preserve">1. zu rauchen oder glühende Stoffe bei sich zu führen oder wegzuwerfen,</w:t>
      </w:r>
    </w:p>
    <w:p>
      <w:pPr>
        <w:ind w:left="420"/>
      </w:pPr>
      <w:r>
        <w:t xml:space="preserve">2. funkenverursachende Arbeiten auszuführen, funkenverursachende Geräte oder Maschinen oder zur Funkenverursachung neigende Sicherheitsvorrichtungen in Betrieb zu setzen,</w:t>
      </w:r>
    </w:p>
    <w:p>
      <w:pPr>
        <w:ind w:left="420"/>
      </w:pPr>
      <w:r>
        <w:t xml:space="preserve">3. offene Feuer anzumachen oder zu unterhalten.</w:t>
      </w:r>
    </w:p>
    <w:p>
      <w:r>
        <w:t xml:space="preserve">(3) Für Strohbrück, Gieselau, Lexfähr, Nordfeld und Eider-Sperrwerk gelten die Verbote des Absatzes 2 nur dann, wenn sich im Schleusenbereich ein Fahrzeug befindet, das am Tage eine rote Flagge (Flagge "B" des Internationalen Signalbuches) und nachts ein festes rotes Rundumlicht gesetzt hat.</w:t>
      </w:r>
    </w:p>
    <w:p>
      <w:r>
        <w:rPr>
          <w:color w:val="555555"/>
          <w:sz w:val="17"/>
        </w:rPr>
        <w:t xml:space="preserve">Zitiervorschlag: § 4 SchleusV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https://recht.nulegal.eu/gesetze/SchleusV/4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