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SchildlV</w:t>
      </w:r>
    </w:p>
    <w:p>
      <w:r>
        <w:rPr>
          <w:color w:val="555555"/>
          <w:sz w:val="18"/>
        </w:rPr>
        <w:t xml:space="preserve">Verordnung zur Bekämpfung der San-Jose-Schildlaus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Das Züchten und Halten der San-Jose-Schildlaus sowie das Arbeiten mit diesem Schadorganismus sind verboten.</w:t>
      </w:r>
    </w:p>
    <w:p>
      <w:r>
        <w:rPr>
          <w:color w:val="555555"/>
          <w:sz w:val="17"/>
        </w:rPr>
        <w:t xml:space="preserve">Zitiervorschlag: § 7 SchildlV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https://recht.nulegal.eu/gesetze/SchildlV/7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