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SchildlV</w:t>
      </w:r>
    </w:p>
    <w:p>
      <w:r>
        <w:rPr>
          <w:color w:val="555555"/>
          <w:sz w:val="18"/>
        </w:rPr>
        <w:t xml:space="preserve">Verordnung zur Bekämpfung der San-Jose-Schildlaus</w:t>
      </w:r>
    </w:p>
    <w:p>
      <w:r>
        <w:rPr>
          <w:color w:val="555555"/>
          <w:sz w:val="18"/>
        </w:rPr>
        <w:t xml:space="preserve">Historische Fassung: Stand 10.06.2019 bis 19.10.2023. Dies ist nicht die aktuelle Fassung.</w:t>
      </w:r>
    </w:p>
    <w:p>
      <w:r>
        <w:t xml:space="preserve">In den befallenen Gebieten und in den Sicherheitszonen sind die Verfügungsberechtigten und Besitzer von Wirtspflanzen verpflichtet, an den Wirtspflanzen die San-Jose-Schildlaus ohne Rücksicht auf ihr tatsächliches Vorhandensein zu bekämpfen, soweit nicht die zuständige Behörde die San-Jose-Schildlaus bekämpft oder feststellt, daß durch andere Maßnahmen eine ausreichende Bekämpfung sichergestellt ist.</w:t>
      </w:r>
    </w:p>
    <w:p>
      <w:r>
        <w:rPr>
          <w:color w:val="555555"/>
          <w:sz w:val="17"/>
        </w:rPr>
        <w:t xml:space="preserve">Zitiervorschlag: § 3 SchildlV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https://recht.nulegal.eu/gesetze/SchildlV/3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