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SchiffbMstrV — Übergangsvorschrift</w:t>
      </w:r>
    </w:p>
    <w:p>
      <w:r>
        <w:rPr>
          <w:color w:val="555555"/>
          <w:sz w:val="18"/>
        </w:rPr>
        <w:t xml:space="preserve">Schiffbauermeisterverordnung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SchiffbMstrV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https://recht.nulegal.eu/gesetze/SchiffbMstrV/6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