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SchiffSEV (Bayern) — Inkrafttreten</w:t>
      </w:r>
    </w:p>
    <w:p>
      <w:r>
        <w:rPr>
          <w:color w:val="555555"/>
          <w:sz w:val="18"/>
        </w:rPr>
        <w:t xml:space="preserve">Schiffssachverständigenverordnung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15. April 2005 in Kraft.</w:t>
      </w:r>
    </w:p>
    <w:p>
      <w:r>
        <w:rPr>
          <w:color w:val="555555"/>
          <w:sz w:val="17"/>
        </w:rPr>
        <w:t xml:space="preserve">Zitiervorschlag: § 5 SchiffSEV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https://recht.nulegal.eu/gesetze/SchiffSEV/5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