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SchiffSEV (Bayern) — Untersuchung von Fahrzeugen mit Maschinenantrieb und Segelfahrzeugen</w:t>
      </w:r>
    </w:p>
    <w:p>
      <w:r>
        <w:rPr>
          <w:color w:val="555555"/>
          <w:sz w:val="18"/>
        </w:rPr>
        <w:t xml:space="preserve">Schiffssachverständigenverordnung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Entschädigung für die Untersuchung von Fahrzeugen mit Maschinenantrieb oder Segelfahrzeugen mit Hilfsmotor beträgt bei einer Leistung</w:t>
      </w:r>
    </w:p>
    <w:p>
      <w:r>
        <w:t xml:space="preserve">1. bis</w:t>
      </w:r>
    </w:p>
    <w:p>
      <w:r>
        <w:t xml:space="preserve">10 kW</w:t>
      </w:r>
    </w:p>
    <w:p>
      <w:r>
        <w:t xml:space="preserve">67,00 €,</w:t>
      </w:r>
    </w:p>
    <w:p>
      <w:r>
        <w:t xml:space="preserve">2. über</w:t>
      </w:r>
    </w:p>
    <w:p>
      <w:r>
        <w:t xml:space="preserve">10 kW</w:t>
      </w:r>
    </w:p>
    <w:p>
      <w:r>
        <w:t xml:space="preserve">bis</w:t>
      </w:r>
    </w:p>
    <w:p>
      <w:r>
        <w:t xml:space="preserve">20 kW</w:t>
      </w:r>
    </w:p>
    <w:p>
      <w:r>
        <w:t xml:space="preserve">87,00 €,</w:t>
      </w:r>
    </w:p>
    <w:p>
      <w:r>
        <w:t xml:space="preserve">3. über</w:t>
      </w:r>
    </w:p>
    <w:p>
      <w:r>
        <w:t xml:space="preserve">20 kW</w:t>
      </w:r>
    </w:p>
    <w:p>
      <w:r>
        <w:t xml:space="preserve">bis</w:t>
      </w:r>
    </w:p>
    <w:p>
      <w:r>
        <w:t xml:space="preserve">40 kW</w:t>
      </w:r>
    </w:p>
    <w:p>
      <w:r>
        <w:t xml:space="preserve">105,00 €,</w:t>
      </w:r>
    </w:p>
    <w:p>
      <w:r>
        <w:t xml:space="preserve">4. über</w:t>
      </w:r>
    </w:p>
    <w:p>
      <w:r>
        <w:t xml:space="preserve">40 kW</w:t>
      </w:r>
    </w:p>
    <w:p>
      <w:r>
        <w:t xml:space="preserve">bis</w:t>
      </w:r>
    </w:p>
    <w:p>
      <w:r>
        <w:t xml:space="preserve">75 kW</w:t>
      </w:r>
    </w:p>
    <w:p>
      <w:r>
        <w:t xml:space="preserve">124,00 €,</w:t>
      </w:r>
    </w:p>
    <w:p>
      <w:r>
        <w:t xml:space="preserve">5. über</w:t>
      </w:r>
    </w:p>
    <w:p>
      <w:r>
        <w:t xml:space="preserve">75 kW</w:t>
      </w:r>
    </w:p>
    <w:p>
      <w:r>
        <w:t xml:space="preserve">bis</w:t>
      </w:r>
    </w:p>
    <w:p>
      <w:r>
        <w:t xml:space="preserve">200 kW</w:t>
      </w:r>
    </w:p>
    <w:p>
      <w:r>
        <w:t xml:space="preserve">143,00 €.</w:t>
      </w:r>
    </w:p>
    <w:p>
      <w:r>
        <w:t xml:space="preserve">Bei Fahrzeugen mit einer Leistung über 200 kW beträgt der Zuschlag für jede weiteren angefangenen 100 kW 39,00 €. Als Nachweis der Leistung gilt die vom Motorenhersteller angegebene oder durch ein amtliches Gutachten bescheinigte Leistung des Motors ohne Getriebeteile bzw. Antrieb. Soweit die Fahrzeuge mit einer Einbaumotorenanlage ausgestattet sind, wird ein Zuschlag von 39,00 € erhoben.</w:t>
      </w:r>
    </w:p>
    <w:p>
      <w:r>
        <w:t xml:space="preserve">(2) Die Untersuchung von Koch- oder sanitären Einrichtungen, Flüssiggasanlagen, die Verplombung von Bootsauslässen und die Untersuchung nach § 21 Abs. 2 Satz 3 der Bayerischen Schifffahrtsverordnung werden zusätzlich nach Zeitaufwand vergütet (§ 4 Abs. 1).</w:t>
      </w:r>
    </w:p>
    <w:p>
      <w:r>
        <w:t xml:space="preserve">(3) Für die Untersuchung von Fahrgastschiffen mit einer zulässigen Personenzahl von mehr als 24 Personen wird ein weiterer Zuschlag erhoben. Dieser Zuschlag beträgt für Fahrgastschiffe mit einer zulässigen Personenzahl</w:t>
      </w:r>
    </w:p>
    <w:p>
      <w:r>
        <w:t xml:space="preserve">1. von</w:t>
      </w:r>
    </w:p>
    <w:p>
      <w:r>
        <w:t xml:space="preserve">25</w:t>
      </w:r>
    </w:p>
    <w:p>
      <w:r>
        <w:t xml:space="preserve">bis</w:t>
      </w:r>
    </w:p>
    <w:p>
      <w:r>
        <w:t xml:space="preserve">99</w:t>
      </w:r>
    </w:p>
    <w:p>
      <w:r>
        <w:t xml:space="preserve">59,00 €,</w:t>
      </w:r>
    </w:p>
    <w:p>
      <w:r>
        <w:t xml:space="preserve">2. von</w:t>
      </w:r>
    </w:p>
    <w:p>
      <w:r>
        <w:t xml:space="preserve">100</w:t>
      </w:r>
    </w:p>
    <w:p>
      <w:r>
        <w:t xml:space="preserve">bis</w:t>
      </w:r>
    </w:p>
    <w:p>
      <w:r>
        <w:t xml:space="preserve">199</w:t>
      </w:r>
    </w:p>
    <w:p>
      <w:r>
        <w:t xml:space="preserve">105,00 €,</w:t>
      </w:r>
    </w:p>
    <w:p>
      <w:r>
        <w:t xml:space="preserve">3. von</w:t>
      </w:r>
    </w:p>
    <w:p>
      <w:r>
        <w:t xml:space="preserve">200</w:t>
      </w:r>
    </w:p>
    <w:p>
      <w:r>
        <w:t xml:space="preserve">bis</w:t>
      </w:r>
    </w:p>
    <w:p>
      <w:r>
        <w:t xml:space="preserve">299</w:t>
      </w:r>
    </w:p>
    <w:p>
      <w:r>
        <w:t xml:space="preserve">127,00 €,</w:t>
      </w:r>
    </w:p>
    <w:p>
      <w:r>
        <w:t xml:space="preserve">4. von</w:t>
      </w:r>
    </w:p>
    <w:p>
      <w:r>
        <w:t xml:space="preserve">300</w:t>
      </w:r>
    </w:p>
    <w:p>
      <w:r>
        <w:t xml:space="preserve">und</w:t>
      </w:r>
    </w:p>
    <w:p>
      <w:r>
        <w:t xml:space="preserve">mehr</w:t>
      </w:r>
    </w:p>
    <w:p>
      <w:r>
        <w:t xml:space="preserve">158,00 €.</w:t>
      </w:r>
    </w:p>
    <w:p>
      <w:r>
        <w:t xml:space="preserve">(4) Für die Untersuchung zur Feststellung von Mängelbeseitigungen beträgt die Entschädigung 50 v.H. des Betrags nach Abs. 1 und 3.</w:t>
      </w:r>
    </w:p>
    <w:p>
      <w:r>
        <w:rPr>
          <w:color w:val="555555"/>
          <w:sz w:val="17"/>
        </w:rPr>
        <w:t xml:space="preserve">Zitiervorschlag: § 2 SchiffSEV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https://recht.nulegal.eu/gesetze/SchiffSEV/2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