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SchiedsG</w:t>
      </w:r>
    </w:p>
    <w:p>
      <w:r>
        <w:rPr>
          <w:color w:val="555555"/>
          <w:sz w:val="18"/>
        </w:rPr>
        <w:t xml:space="preserve">Gesetz über die Schiedsstellen in den Gemeinden</w:t>
      </w:r>
    </w:p>
    <w:p>
      <w:r>
        <w:rPr>
          <w:color w:val="555555"/>
          <w:sz w:val="18"/>
        </w:rPr>
        <w:t xml:space="preserve">Stand: 10.06.2019 (konsolidierte Textfassung, kein amtliches Inkrafttretensdatum)</w:t>
      </w:r>
    </w:p>
    <w:p>
      <w:r>
        <w:t xml:space="preserve">Jede Partei kann vor der Schiedsstelle mit einem Beistand erscheinen. In der Schlichtungsverhandlung darf ein Beistand nur zurückgewiesen werden, wenn er durch sein Verhalten die Verhandlung nachhaltig stört und dadurch die Einigungsbemühungen wesentlich erschwert. Nicht zurückgewiesen werden dürfen Rechtsanwälte und Beistände von Personen, die nicht lesen oder schreiben können, die die deutsche Sprache nicht beherrschen oder die blind, taub oder stumm sind.</w:t>
      </w:r>
    </w:p>
    <w:p>
      <w:r>
        <w:rPr>
          <w:color w:val="555555"/>
          <w:sz w:val="17"/>
        </w:rPr>
        <w:t xml:space="preserve">Zitiervorschlag: § 29 SchiedsG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https://recht.nulegal.eu/gesetze/SchiedsG/29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SchiedsG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