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SchiedsG</w:t>
      </w:r>
    </w:p>
    <w:p>
      <w:r>
        <w:rPr>
          <w:color w:val="555555"/>
          <w:sz w:val="18"/>
        </w:rPr>
        <w:t xml:space="preserve">Gesetz über die Schiedsstellen in den Gemeinden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Schlichtungsverfahren ist darauf gerichtet, den Rechtsstreit im Wege des Vergleiches beizulegen. Es wird auf Grund eines Antrages einer der am Rechtsstreit beteiligten Personen durchgeführt.</w:t>
      </w:r>
    </w:p>
    <w:p>
      <w:r>
        <w:t xml:space="preserve">(2) Die Schiedsstelle wird grundsätzlich in der in § 2 Abs. 2 bestimmten Besetzung tätig. Wenn es im Interesse der gütlichen Beilegung des Rechtsstreits geboten erscheint, kann eine Schiedsperson die Verhandlung allein führen.</w:t>
      </w:r>
    </w:p>
    <w:p>
      <w:r>
        <w:rPr>
          <w:color w:val="555555"/>
          <w:sz w:val="17"/>
        </w:rPr>
        <w:t xml:space="preserve">Zitiervorschlag: § 14 SchiedsG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https://recht.nulegal.eu/gesetze/SchiedsG/14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SchiedsG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