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SchiLichtrMstrV — Gliederung, Prüfungsdauer und Bestehen des Teils II</w:t>
      </w:r>
    </w:p>
    <w:p>
      <w:r>
        <w:rPr>
          <w:color w:val="555555"/>
          <w:sz w:val="18"/>
        </w:rPr>
        <w:t xml:space="preserve">Schilder- und Lichtreklameherstellermeisterverordnung</w:t>
      </w:r>
    </w:p>
    <w:p>
      <w:r>
        <w:rPr>
          <w:color w:val="555555"/>
          <w:sz w:val="18"/>
        </w:rPr>
        <w:t xml:space="preserve">Historische Fassung: Stand 10.06.2019 bis 02.09.2022. Dies ist nicht die aktuelle Fassung.</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Gestaltung, Fertigungs- und Montagetechnik,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Gestaltung, Fertigungs- und MontagetechnikDer Prüfling soll nachweisen, dass er in der Lage ist, gestalterische und konzeptionelle Aufgaben unter Berücksichtigung wirtschaftlicher und ökologischer Aspekte in einem Schilder- und Lichtreklameherstellerbetrieb zu bearbeiten; dabei soll er berufsbezogene Sachverhalte analysieren und bewerten; bei der jeweiligen Aufgabenstellung sollen mehrere der unter Buchstabe a bis j aufgeführten Qualifikationen verknüpft werden:</w:t>
      </w:r>
    </w:p>
    <w:p>
      <w:pPr>
        <w:ind w:left="780"/>
      </w:pPr>
      <w:r>
        <w:t xml:space="preserve">a) Wirkungsweisen von Gestaltungselementen darlegen und bewerten, dabei die Grundlagen der visuellen Kommunikation sowie die Gesetzmäßigkeiten der Wahrnehmung und die Sehgewohnheiten beachten,</w:t>
      </w:r>
    </w:p>
    <w:p>
      <w:pPr>
        <w:ind w:left="780"/>
      </w:pPr>
      <w:r>
        <w:t xml:space="preserve">b) Lichtsysteme und Beleuchtungsarten Verwendungszwecken zuordnen und Zuordnung begründen,</w:t>
      </w:r>
    </w:p>
    <w:p>
      <w:pPr>
        <w:ind w:left="780"/>
      </w:pPr>
      <w:r>
        <w:t xml:space="preserve">c) Arten und Eigenschaften von Werk- und Hilfsstoffen beurteilen und deren Verwendung unter Berücksichtigung ihrer besonderen Eignung begründen,</w:t>
      </w:r>
    </w:p>
    <w:p>
      <w:pPr>
        <w:ind w:left="780"/>
      </w:pPr>
      <w:r>
        <w:t xml:space="preserve">d) Maschinen und Werkzeuge unterschiedlichen Fertigungs- und Montagetechniken zuordnen und Zuordnung begründen,</w:t>
      </w:r>
    </w:p>
    <w:p>
      <w:pPr>
        <w:ind w:left="780"/>
      </w:pPr>
      <w:r>
        <w:t xml:space="preserve">e) Verfahren zur Speicherung von analogen und digitalen Daten sowie Möglichkeiten der Digitalisierung aufzeigen und deren Auswahl begründen,</w:t>
      </w:r>
    </w:p>
    <w:p>
      <w:pPr>
        <w:ind w:left="780"/>
      </w:pPr>
      <w:r>
        <w:t xml:space="preserve">f) Verbindungstechniken unter Berücksichtigung von Befestigungs-, Verbindungs- und Verankerungsmitteln darstellen und deren Auswahl begründen,</w:t>
      </w:r>
    </w:p>
    <w:p>
      <w:pPr>
        <w:ind w:left="780"/>
      </w:pPr>
      <w:r>
        <w:t xml:space="preserve">g) Bedeutung elektrotechnischer Normen für Kommunikations- und Werbeanlagen darstellen, erläutern und begründen,</w:t>
      </w:r>
    </w:p>
    <w:p>
      <w:pPr>
        <w:ind w:left="780"/>
      </w:pPr>
      <w:r>
        <w:t xml:space="preserve">h) Schriften, insbesondere unter Berücksichtigung architektonischer Gegebenheiten, gestalten; die Bedeutung von Schrifttypen und zeitgemäßer Formensprache für Erkennungswert und Lesbarkeit begründen und bewerten,</w:t>
      </w:r>
    </w:p>
    <w:p>
      <w:pPr>
        <w:ind w:left="780"/>
      </w:pPr>
      <w:r>
        <w:t xml:space="preserve">i) Grundlagen der Werbeelektrik beschreiben, Kennzahlen des elektrischen Stroms berechnen,</w:t>
      </w:r>
    </w:p>
    <w:p>
      <w:pPr>
        <w:ind w:left="780"/>
      </w:pPr>
      <w:r>
        <w:t xml:space="preserve">j) Grundlagen des Siebdrucks für Kommunikations- und Werbeanlagen beschreiben;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j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und Montagetechnik,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Haftung bei der Herstellung und Montage von Werbeanlagen beurteilen,</w:t>
      </w:r>
    </w:p>
    <w:p>
      <w:pPr>
        <w:ind w:left="780"/>
      </w:pPr>
      <w:r>
        <w:t xml:space="preserve">e) Arbeitspläne, Skizzen, Entwurfs- und Konstruktionszeichnungen sowie Schaltpläne und Aufrisse erstellen und korrigieren,</w:t>
      </w:r>
    </w:p>
    <w:p>
      <w:pPr>
        <w:ind w:left="780"/>
      </w:pPr>
      <w:r>
        <w:t xml:space="preserve">f) auftragsbezogenen Einsatz von Material, Maschinen und Geräten bestimmen und begründen,</w:t>
      </w:r>
    </w:p>
    <w:p>
      <w:pPr>
        <w:ind w:left="780"/>
      </w:pPr>
      <w:r>
        <w:t xml:space="preserve">g) Unteraufträge vergeben und kontrollieren,</w:t>
      </w:r>
    </w:p>
    <w:p>
      <w:pPr>
        <w:ind w:left="780"/>
      </w:pPr>
      <w:r>
        <w:t xml:space="preserve">h) Vorleistungen und Toleranzen von Vorgewerken bewerten,</w:t>
      </w:r>
    </w:p>
    <w:p>
      <w:pPr>
        <w:ind w:left="780"/>
      </w:pPr>
      <w:r>
        <w:t xml:space="preserve">i) Aufmass und Rechnungslegung unter Beachtung der Vertragsgrundlagen erstellen,</w:t>
      </w:r>
    </w:p>
    <w:p>
      <w:pPr>
        <w:ind w:left="780"/>
      </w:pPr>
      <w:r>
        <w:t xml:space="preserve">j)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SchiLichtrMstrV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https://recht.nulegal.eu/gesetze/SchiLichtrMstrV/8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