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SchiLichtMstrV — Meisterprüfungsberufsbild</w:t>
      </w:r>
    </w:p>
    <w:p>
      <w:r>
        <w:rPr>
          <w:color w:val="555555"/>
          <w:sz w:val="18"/>
        </w:rPr>
        <w:t xml:space="preserve">Schilder- und Lichtreklameherstellermeisterverordnung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In den Teilen I und II der Meisterprüfung im Schilder- und Lichtreklamehersteller-Handwerk hat der Prüfling die beruflichen Handlungskompetenzen nachzuweisen, die sich auf wesentliche Tätigkeiten seines Gewerbes und die erforderlichen fachtheoretischen Kenntnisse beziehen. Grundlage dafür sind folgende Fertigkeiten und Kenntnisse:</w:t>
      </w:r>
    </w:p>
    <w:p>
      <w:pPr>
        <w:ind w:left="420"/>
      </w:pPr>
      <w:r>
        <w:t xml:space="preserve">1. einen Betrieb im Schilder- und Lichtreklamehersteller-Handwerk führen und organisieren und dabei technische, kaufmännische und personalwirtschaftliche Entscheidungen treffen und begründen, insbesondere unter Berücksichtigung</w:t>
      </w:r>
    </w:p>
    <w:p>
      <w:pPr>
        <w:ind w:left="780"/>
      </w:pPr>
      <w:r>
        <w:t xml:space="preserve">a) der Kostenstrukturen,</w:t>
      </w:r>
    </w:p>
    <w:p>
      <w:pPr>
        <w:ind w:left="780"/>
      </w:pPr>
      <w:r>
        <w:t xml:space="preserve">b) der Wettbewerbssituation,</w:t>
      </w:r>
    </w:p>
    <w:p>
      <w:pPr>
        <w:ind w:left="780"/>
      </w:pPr>
      <w:r>
        <w:t xml:space="preserve">c) der für den Betrieb wesentlichen Aus-, Fort- und Weiterbildung des Personals,</w:t>
      </w:r>
    </w:p>
    <w:p>
      <w:pPr>
        <w:ind w:left="780"/>
      </w:pPr>
      <w:r>
        <w:t xml:space="preserve">d) der Betriebsorganisation,</w:t>
      </w:r>
    </w:p>
    <w:p>
      <w:pPr>
        <w:ind w:left="780"/>
      </w:pPr>
      <w:r>
        <w:t xml:space="preserve">e) des Qualitätsmanagements,</w:t>
      </w:r>
    </w:p>
    <w:p>
      <w:pPr>
        <w:ind w:left="780"/>
      </w:pPr>
      <w:r>
        <w:t xml:space="preserve">f) des Arbeitsschutzrechtes,</w:t>
      </w:r>
    </w:p>
    <w:p>
      <w:pPr>
        <w:ind w:left="780"/>
      </w:pPr>
      <w:r>
        <w:t xml:space="preserve">g) des Datenschutzes, der Datensicherheit und der Datenverarbeitung,</w:t>
      </w:r>
    </w:p>
    <w:p>
      <w:pPr>
        <w:ind w:left="780"/>
      </w:pPr>
      <w:r>
        <w:t xml:space="preserve">h) der ökologischen, ökonomischen und sozialen Nachhaltigkeit sowie</w:t>
      </w:r>
    </w:p>
    <w:p>
      <w:pPr>
        <w:ind w:left="780"/>
      </w:pPr>
      <w:r>
        <w:t xml:space="preserve">i) technologischer sowie gesellschaftlicher Entwicklungen, insbesondere digitaler Technologien,</w:t>
      </w:r>
    </w:p>
    <w:p>
      <w:pPr>
        <w:ind w:left="420"/>
      </w:pPr>
      <w:r>
        <w:t xml:space="preserve">2. Konzepte für Betriebs- und Lagerausstattung sowie für logistische Geschäfts- und Arbeitsprozesse entwickeln und umsetzen,</w:t>
      </w:r>
    </w:p>
    <w:p>
      <w:pPr>
        <w:ind w:left="420"/>
      </w:pPr>
      <w:r>
        <w:t xml:space="preserve">3. Kundenwünsche und jeweilige Rahmenbedingungen ermitteln, Anforderungen ableiten, Kunden beraten, Serviceleistungen anbieten, Lösungen entwickeln, Verhandlungen führen und Ziele festlegen, Leistungen kalkulieren und Angebote erstellen sowie Verträge schließen,</w:t>
      </w:r>
    </w:p>
    <w:p>
      <w:pPr>
        <w:ind w:left="420"/>
      </w:pPr>
      <w:r>
        <w:t xml:space="preserve">4. Geschäfts- und Arbeitsprozesse zur Leistungserbringung planen, organisieren und überwachen,</w:t>
      </w:r>
    </w:p>
    <w:p>
      <w:pPr>
        <w:ind w:left="420"/>
      </w:pPr>
      <w:r>
        <w:t xml:space="preserve">5. Leistungen im Schilder- und Lichtreklamehersteller-Handwerk erbringen, insbesondere</w:t>
      </w:r>
    </w:p>
    <w:p>
      <w:pPr>
        <w:ind w:left="780"/>
      </w:pPr>
      <w:r>
        <w:t xml:space="preserve">a) aktiv leuchtende, passiv nachleuchtende, beleuchtete oder unbeleuchtete Informations-, Kommunikations- und Werbeanlagen für den Innen- und Außenbereich konzipieren, planen, gestalten und herstellen, hierzu zählen insbesondere</w:t>
      </w:r>
    </w:p>
    <w:p>
      <w:pPr>
        <w:ind w:left="1140"/>
      </w:pPr>
      <w:r>
        <w:t xml:space="preserve">aa) Schilder-, Buchstaben- und Transparentanlagen,</w:t>
      </w:r>
    </w:p>
    <w:p>
      <w:pPr>
        <w:ind w:left="1140"/>
      </w:pPr>
      <w:r>
        <w:t xml:space="preserve">bb) elektronische Informations-, Kommunikations- und Werbeanlagen,</w:t>
      </w:r>
    </w:p>
    <w:p>
      <w:pPr>
        <w:ind w:left="1140"/>
      </w:pPr>
      <w:r>
        <w:t xml:space="preserve">cc) statische oder mobile Werbeträger,</w:t>
      </w:r>
    </w:p>
    <w:p>
      <w:pPr>
        <w:ind w:left="1140"/>
      </w:pPr>
      <w:r>
        <w:t xml:space="preserve">dd) Beschriftungen und Beschichtungen, beispielsweise für Land-, Luft- oder Wasserfahrzeuge sowie Orientierungs- und Leitsysteme und</w:t>
      </w:r>
    </w:p>
    <w:p>
      <w:pPr>
        <w:ind w:left="1140"/>
      </w:pPr>
      <w:r>
        <w:t xml:space="preserve">ee) Messe- und Ausstellungsstände,</w:t>
      </w:r>
    </w:p>
    <w:p>
      <w:pPr>
        <w:ind w:left="780"/>
      </w:pPr>
      <w:r>
        <w:t xml:space="preserve">b) Elektrik und Elektronik für Informations-, Kommunikations- und Werbeanlagen im Hoch- und Niederspannungsbereich installieren und an vorgegebenen Einspeisepunkten anschließen,</w:t>
      </w:r>
    </w:p>
    <w:p>
      <w:pPr>
        <w:ind w:left="780"/>
      </w:pPr>
      <w:r>
        <w:t xml:space="preserve">c) Folienapplikation und Beschichtung mit unterschiedlichen Werkstoffen und auf unterschiedliche Werkstoffe aufbringen sowie zu diesem Zweck Untergründe prüfen,</w:t>
      </w:r>
    </w:p>
    <w:p>
      <w:pPr>
        <w:ind w:left="780"/>
      </w:pPr>
      <w:r>
        <w:t xml:space="preserve">d) Applikationsverfahren auswählen,</w:t>
      </w:r>
    </w:p>
    <w:p>
      <w:pPr>
        <w:ind w:left="780"/>
      </w:pPr>
      <w:r>
        <w:t xml:space="preserve">e) Beschriftungen und bildliche Darstellungen manuell oder maschinell, jeweils analog oder digital, fertigen,</w:t>
      </w:r>
    </w:p>
    <w:p>
      <w:pPr>
        <w:ind w:left="780"/>
      </w:pPr>
      <w:r>
        <w:t xml:space="preserve">f) Druck- und Beschichtungstechniken im Fertigungsprozess anwenden,</w:t>
      </w:r>
    </w:p>
    <w:p>
      <w:pPr>
        <w:ind w:left="780"/>
      </w:pPr>
      <w:r>
        <w:t xml:space="preserve">g) Verbindungstechniken unter Berücksichtigung von Befestigungs-, Verbindungs- und Verankerungsmitteln planen und anwenden,</w:t>
      </w:r>
    </w:p>
    <w:p>
      <w:pPr>
        <w:ind w:left="780"/>
      </w:pPr>
      <w:r>
        <w:t xml:space="preserve">h) für Folierung, Beschichtung und Bearbeitung relevante Bauteile ein- und ausbauen sowie</w:t>
      </w:r>
    </w:p>
    <w:p>
      <w:pPr>
        <w:ind w:left="780"/>
      </w:pPr>
      <w:r>
        <w:t xml:space="preserve">i) bestehende Kommunikations-, Informations- und Werbeanlagen im Hinblick auf Gesichtspunkte der Nachhaltigkeit umarbeiten, modernisieren, sanieren, warten und instandsetzen,</w:t>
      </w:r>
    </w:p>
    <w:p>
      <w:pPr>
        <w:ind w:left="420"/>
      </w:pPr>
      <w:r>
        <w:t xml:space="preserve">6. technische, organisatorische und rechtliche Gesichtspunkte bei der Leistungserbringung berücksichtigen, insbesondere</w:t>
      </w:r>
    </w:p>
    <w:p>
      <w:pPr>
        <w:ind w:left="780"/>
      </w:pPr>
      <w:r>
        <w:t xml:space="preserve">a) Genehmigungserfordernisse für Informations-, Kommunikations- und Werbeanlagen feststellen sowie behördliche Genehmigungsverfahren einleiten und begleiten,</w:t>
      </w:r>
    </w:p>
    <w:p>
      <w:pPr>
        <w:ind w:left="780"/>
      </w:pPr>
      <w:r>
        <w:t xml:space="preserve">b) sowohl ästhetische, werbewirksame Kriterien als auch stilkundliche Aspekte,</w:t>
      </w:r>
    </w:p>
    <w:p>
      <w:pPr>
        <w:ind w:left="780"/>
      </w:pPr>
      <w:r>
        <w:t xml:space="preserve">c) statische und physikalische Gesichtspunkte,</w:t>
      </w:r>
    </w:p>
    <w:p>
      <w:pPr>
        <w:ind w:left="780"/>
      </w:pPr>
      <w:r>
        <w:t xml:space="preserve">d) im Umgang mit Gefahrstoffen,</w:t>
      </w:r>
    </w:p>
    <w:p>
      <w:pPr>
        <w:ind w:left="780"/>
      </w:pPr>
      <w:r>
        <w:t xml:space="preserve">e) historische und zeitgemäße Formensprache sowie Schrifttypen und architektonische Vorgaben,</w:t>
      </w:r>
    </w:p>
    <w:p>
      <w:pPr>
        <w:ind w:left="780"/>
      </w:pPr>
      <w:r>
        <w:t xml:space="preserve">f) Farbenlehre, Farbordnungssysteme, Farbraster und Farbkontraste,</w:t>
      </w:r>
    </w:p>
    <w:p>
      <w:pPr>
        <w:ind w:left="780"/>
      </w:pPr>
      <w:r>
        <w:t xml:space="preserve">g) Denkmalschutz,</w:t>
      </w:r>
    </w:p>
    <w:p>
      <w:pPr>
        <w:ind w:left="780"/>
      </w:pPr>
      <w:r>
        <w:t xml:space="preserve">h) Nachhaltigkeit,</w:t>
      </w:r>
    </w:p>
    <w:p>
      <w:pPr>
        <w:ind w:left="780"/>
      </w:pPr>
      <w:r>
        <w:t xml:space="preserve">i) Anforderungen in Leistungsverzeichnissen,</w:t>
      </w:r>
    </w:p>
    <w:p>
      <w:pPr>
        <w:ind w:left="780"/>
      </w:pPr>
      <w:r>
        <w:t xml:space="preserve">j) Urheber-, Nutzungs- und Persönlichkeitsrechte, Regelungen zum Datenschutz sowie Medien- und Lizenzrechte,</w:t>
      </w:r>
    </w:p>
    <w:p>
      <w:pPr>
        <w:ind w:left="780"/>
      </w:pPr>
      <w:r>
        <w:t xml:space="preserve">k) die berufsbezogenen Rechtsvorschriften und technischen Normen,</w:t>
      </w:r>
    </w:p>
    <w:p>
      <w:pPr>
        <w:ind w:left="780"/>
      </w:pPr>
      <w:r>
        <w:t xml:space="preserve">l) die allgemein anerkannten Regeln der Technik,</w:t>
      </w:r>
    </w:p>
    <w:p>
      <w:pPr>
        <w:ind w:left="780"/>
      </w:pPr>
      <w:r>
        <w:t xml:space="preserve">m) das einzusetzende Personal sowie die Materialien, Arbeits- und Betriebsmittel und</w:t>
      </w:r>
    </w:p>
    <w:p>
      <w:pPr>
        <w:ind w:left="780"/>
      </w:pPr>
      <w:r>
        <w:t xml:space="preserve">n) die Möglichkeiten zum Einsatz von Auszubildenden,</w:t>
      </w:r>
    </w:p>
    <w:p>
      <w:pPr>
        <w:ind w:left="420"/>
      </w:pPr>
      <w:r>
        <w:t xml:space="preserve">7. Arbeitspläne, Skizzen, Entwurfs- und Konstruktionszeichnungen manuell oder maschinell, jeweils analog oder digital, erstellen, korrigieren und bewerten,</w:t>
      </w:r>
    </w:p>
    <w:p>
      <w:pPr>
        <w:ind w:left="420"/>
      </w:pPr>
      <w:r>
        <w:t xml:space="preserve">8. Arten und Eigenschaften von zu bearbeitenden und zu verarbeitenden Materialien berücksichtigen,</w:t>
      </w:r>
    </w:p>
    <w:p>
      <w:pPr>
        <w:ind w:left="420"/>
      </w:pPr>
      <w:r>
        <w:t xml:space="preserve">9. Unteraufträge kriteriengeleitet, insbesondere unter Berücksichtigung von Qualität der Leistungen und Rechtsvorschriften, vergeben und deren Ausführung kontrollieren,</w:t>
      </w:r>
    </w:p>
    <w:p>
      <w:pPr>
        <w:ind w:left="420"/>
      </w:pPr>
      <w:r>
        <w:t xml:space="preserve">10. fortlaufende Qualitätskontrollen durchführen, Störungen analysieren und beseitigen, Ergebnisse daraus bewerten und dokumentieren,</w:t>
      </w:r>
    </w:p>
    <w:p>
      <w:pPr>
        <w:ind w:left="420"/>
      </w:pPr>
      <w:r>
        <w:t xml:space="preserve">11. erbrachte Leistungen kontrollieren, Mängel beseitigen, Leistungen dokumentieren und übergeben sowie Nachkalkulationen durchführen, Auftragsabwicklung auswerten und Abnahmeprotokolle erstellen,</w:t>
      </w:r>
    </w:p>
    <w:p>
      <w:pPr>
        <w:ind w:left="420"/>
      </w:pPr>
      <w:r>
        <w:t xml:space="preserve">12. Ausschreibungen und Leistungsverzeichnisse analysieren und bewerten sowie</w:t>
      </w:r>
    </w:p>
    <w:p>
      <w:pPr>
        <w:ind w:left="420"/>
      </w:pPr>
      <w:r>
        <w:t xml:space="preserve">13. Entsorgungskonzepte und Entsorgungsnachweise erstellen.</w:t>
      </w:r>
    </w:p>
    <w:p>
      <w:r>
        <w:rPr>
          <w:color w:val="555555"/>
          <w:sz w:val="17"/>
        </w:rPr>
        <w:t xml:space="preserve">Zitiervorschlag: § 2 SchiLichtMstrV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https://recht.nulegal.eu/gesetze/SchiLichtMstrV/2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