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SchfkVO - (Nordrhein-Westfalen) — Notwendigkeit</w:t>
      </w:r>
    </w:p>
    <w:p>
      <w:r>
        <w:rPr>
          <w:color w:val="555555"/>
          <w:sz w:val="18"/>
        </w:rPr>
        <w:t xml:space="preserve">Schülerfahrkostenverordnung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Schülerfahrkosten sind die notwendigen Kosten für die Beförderung von Schülerinnen und Schülern.</w:t>
      </w:r>
    </w:p>
    <w:p>
      <w:r>
        <w:t xml:space="preserve">(2) Fahrkosten entstehen notwendig, wenn der Schulweg nach § 7 Abs. 1 in der einfachen Entfernung für die Schülerin oder den Schüler der Primarstufe mehr als 2 km, der Sekundarstufe I sowie der Jahrgangsstufe 10 des Gymnasiums mit achtjährigem Bildungsgang mehr als 3,5 km und der Sekundarstufe II mehr als 5 km beträgt. Gleiches gilt für Schülerinnen und Schüler der entsprechenden Klassen der Förderschulen.</w:t>
      </w:r>
    </w:p>
    <w:p>
      <w:r>
        <w:t xml:space="preserve">(3) Soweit bei überwiegendem wöchentlichem Vor- und Nachmittagsunterricht ein zweites Zurücklegen des Schulwegs aus schulischen Gründen notwendig ist und insgesamt die Entfernungen des Absatzes 2 überschritten werden, entstehen Fahrkosten notwendig für einen Schulweg.</w:t>
      </w:r>
    </w:p>
    <w:p>
      <w:r>
        <w:rPr>
          <w:color w:val="555555"/>
          <w:sz w:val="17"/>
        </w:rPr>
        <w:t xml:space="preserve">Zitiervorschlag: § 5 SchfkVO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https://recht.nulegal.eu/gesetze/SchfkVO%20-/5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SchfkVO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