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SchfkVO - (Nordrhein-Westfalen) — Beförderung mit Privatfahrzeugen</w:t>
      </w:r>
    </w:p>
    <w:p>
      <w:r>
        <w:rPr>
          <w:color w:val="555555"/>
          <w:sz w:val="18"/>
        </w:rPr>
        <w:t xml:space="preserve">Schülerfahrkostenverordnung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Beförderung mit öffentlichen Verkehrsmitteln oder mit Schülerspezialverkehren nicht möglich oder ist die Benutzung dieser Verkehrsmittel nicht zumutbar (§ 13 Abs. 2 bis 4), so hat der Schulträger die Kosten einer Beförderung mit Privatfahrzeugen (einschließlich Taxen und Mietwagen) nach § 16 zu tragen, sofern nur durch diese Art der Beförderung der regelmäßige Schulbesuch gewährleistet ist.</w:t>
      </w:r>
    </w:p>
    <w:p>
      <w:r>
        <w:t xml:space="preserve">(2) Die Benutzung eines Privatfahrzeugs ist in der Regel nur von der Wohnung bis zur nächstgelegenen Haltestelle eines öffentlichen Verkehrsmittels oder eines Schülerspezialverkehrs notwendig.</w:t>
      </w:r>
    </w:p>
    <w:p>
      <w:r>
        <w:t xml:space="preserve">(3) Für Fahrten unmittelbar bis zur Schule oder zum Unterrichtsort können die Fahrkosten nur erstattet werden, wenn auch bei Benutzung eines Privatfahrzeugs für die Fahrt zu einer Haltestelle die Benutzung der anderen Verkehrsmittel unzumutbar bleibt.</w:t>
      </w:r>
    </w:p>
    <w:p>
      <w:r>
        <w:t xml:space="preserve">(4) Bei Beförderung mit einem Privatfahrzeug sind Schülerfahrkosten nur die Kosten, die durch die kürzeste verkehrsübliche Streckenführung notwendig entstehen. § 13 Abs. 2 gilt entsprechend.</w:t>
      </w:r>
    </w:p>
    <w:p>
      <w:r>
        <w:rPr>
          <w:color w:val="555555"/>
          <w:sz w:val="17"/>
        </w:rPr>
        <w:t xml:space="preserve">Zitiervorschlag: § 15 SchfkVO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https://recht.nulegal.eu/gesetze/SchfkVO%20-/15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SchfkVO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