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SchfZustVO (Nordrhein-Westfalen)</w:t>
      </w:r>
    </w:p>
    <w:p>
      <w:r>
        <w:rPr>
          <w:color w:val="555555"/>
          <w:sz w:val="18"/>
        </w:rPr>
        <w:t xml:space="preserve">Schornsteinfeger-ZuständigkeitsVO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September 2009</w:t>
      </w:r>
    </w:p>
    <w:p>
      <w:r>
        <w:t xml:space="preserve">Aufgrund von § 52 des Gesetzes über das Schornsteinfegerwesen (Schornsteinfegergesetz – SchfG) in der Fassung der Bekanntmachung vom 10. August 1998 (BGBl I S. 2071), zuletzt geändert durch Artikel 17 des Gesetzes vom 3. April 2009 (BGBl. I S. 700), und § 23 des Gesetzes über das Berufsrecht und die Versorgung im Schornsteinfegerhandwerk (Schornsteinfeger-Handwerksgesetz – SchfHwG) vom 26. November 2008 (BGBl. I S. 2242) und des § 36 Absatz 2 Satz 1 des Gesetzes über Ordnungswidrigkeiten in der Fassung der Bekanntmachung vom 19. Februar 1987 (BGBl. I S. 602), zuletzt geändert durch Artikel 2 des Gesetzes vom 29. Juli 2009 (BGBl. I S. 2353), wird verordnet:</w:t>
      </w:r>
    </w:p>
    <w:p>
      <w:r>
        <w:rPr>
          <w:color w:val="555555"/>
          <w:sz w:val="17"/>
        </w:rPr>
        <w:t xml:space="preserve">Zitiervorschlag: Volltext SchfZustVO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https://recht.nulegal.eu/gesetze/SchfZustVO/volltext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