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SchfZV (Brandenburg) — Zuständigkeiten</w:t>
      </w:r>
    </w:p>
    <w:p>
      <w:r>
        <w:rPr>
          <w:color w:val="555555"/>
          <w:sz w:val="18"/>
        </w:rPr>
        <w:t xml:space="preserve">Schornsteinfegerzuständigkeitsverordnung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den Vollzug des Schornsteinfeger-Handwerksgesetzes sind die Kreisordnungsbehörden zuständig, soweit in den folgenden Absätzen 2 bis 5 oder weiteren Rechtsvorschriften nichts anderes bestimmt ist.</w:t>
      </w:r>
    </w:p>
    <w:p>
      <w:r>
        <w:t xml:space="preserve">(2) Das für Wirtschaft zuständige Mitglied der Landesregierung ist zuständige Behörde im Sinne von § 7 und § 11 Absatz 4 Satz 3 des Schornsteinfeger-Handwerksgesetzes.</w:t>
      </w:r>
    </w:p>
    <w:p>
      <w:r>
        <w:t xml:space="preserve">(3) Die Handwerkskammern sind zuständig für den Vollzug von § 3 Absatz 2 und § 12 Absatz 4 des Schornsteinfeger-Handwerksgesetzes.</w:t>
      </w:r>
    </w:p>
    <w:p>
      <w:r>
        <w:t xml:space="preserve">(4) Die untere Bauaufsichtsbehörde ist zuständige Behörde im Sinne von § 5 Absatz 1 Satz 3, § 14 Absatz 2 Satz 3 und 4 sowie § 15 Satz 2 des Schornsteinfeger-Handwerksgesetzes.</w:t>
      </w:r>
    </w:p>
    <w:p>
      <w:r>
        <w:t xml:space="preserve">(5) Die örtlichen Ordnungsbehörden sind zuständige Behörden im Sinne des § 5 Absatz 2 des Schornsteinfeger-Handwerksgesetzes.</w:t>
      </w:r>
    </w:p>
    <w:p>
      <w:r>
        <w:t xml:space="preserve">(6) Die Kreisordnungsbehörden, örtlichen Ordnungsbehörden sowie die unteren Bauaufsichtsbehörden nehmen die ihnen übertragenen Aufgaben als Pflichtaufgaben zur Erfüllung nach Weisung wahr.</w:t>
      </w:r>
    </w:p>
    <w:p>
      <w:r>
        <w:t xml:space="preserve">(7) Ändern sich Zuständigkeiten, so führen die bisher zuständigen Stellen das Verfahren bis zur letzten Verwaltungsentscheidung zu Ende.</w:t>
      </w:r>
    </w:p>
    <w:p>
      <w:r>
        <w:rPr>
          <w:color w:val="555555"/>
          <w:sz w:val="17"/>
        </w:rPr>
        <w:t xml:space="preserve">Zitiervorschlag: § 1 SchfZV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