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SchfHwG — Bevollmächtigte Bezirksschornsteinfeger</w:t>
      </w:r>
    </w:p>
    <w:p>
      <w:r>
        <w:rPr>
          <w:color w:val="555555"/>
          <w:sz w:val="18"/>
        </w:rPr>
        <w:t xml:space="preserve">Schornsteinfeger-Handwerksgesetz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Bevollmächtigter Bezirksschornsteinfeger ist, wer von der zuständigen Behörde für einen Bezirk bestellt ist.</w:t>
      </w:r>
    </w:p>
    <w:p>
      <w:r>
        <w:t xml:space="preserve">(2) Die bevollmächtigten Bezirksschornsteinfeger gehören als Gewerbetreibende dem Schornsteinfegerhandwerk an. Sie üben ihre hoheitlichen Tätigkeiten als natürliche Personen aus und unterliegen auch hinsichtlich der hoheitlichen Tätigkeiten der Rolleneintragungspflicht nach der Handwerksordnung.</w:t>
      </w:r>
    </w:p>
    <w:p>
      <w:r>
        <w:rPr>
          <w:color w:val="555555"/>
          <w:sz w:val="17"/>
        </w:rPr>
        <w:t xml:space="preserve">Zitiervorschlag: § 8 SchfHwG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https://recht.nulegal.eu/gesetze/SchfHwG/8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