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SchfHwG — Bezirke</w:t>
      </w:r>
    </w:p>
    <w:p>
      <w:r>
        <w:rPr>
          <w:color w:val="555555"/>
          <w:sz w:val="18"/>
        </w:rPr>
        <w:t xml:space="preserve">Schornsteinfeger-Handwerksgesetz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Überprüfung der Einhaltung der Pflichten nach § 1 Abs. 1 und 2 richtet die zuständige Behörde Bezirke, insbesondere unter Berücksichtigung der Betriebs- und Brandsicherheit, ein.</w:t>
      </w:r>
    </w:p>
    <w:p>
      <w:r>
        <w:rPr>
          <w:color w:val="555555"/>
          <w:sz w:val="17"/>
        </w:rPr>
        <w:t xml:space="preserve">Zitiervorschlag: § 7 SchfHwG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https://recht.nulegal.eu/gesetze/SchfHwG/7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