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19a SchfHwG — Mitteilungspflichten von Verwaltern und Wohnungseigentümern</w:t>
      </w:r>
    </w:p>
    <w:p>
      <w:r>
        <w:rPr>
          <w:color w:val="555555"/>
          <w:sz w:val="18"/>
        </w:rPr>
        <w:t xml:space="preserve">Schornsteinfeger-Handwerksgesetz</w:t>
      </w:r>
    </w:p>
    <w:p>
      <w:r>
        <w:rPr>
          <w:color w:val="555555"/>
          <w:sz w:val="18"/>
        </w:rPr>
        <w:t xml:space="preserve">Stand: 01.12.2020 (konsolidierte Textfassung, kein amtliches Inkrafttretensdatum)</w:t>
      </w:r>
    </w:p>
    <w:p>
      <w:r>
        <w:t xml:space="preserve">Ein Verwalter im Sinne des Wohnungseigentumsgesetzes hat dem bevollmächtigten Bezirksschornsteinfeger auf Anforderung unverzüglich Namen und Anschrift des Besitzers im Sinne des § 19 Absatz 1 Nummer 1 Buchstabe b mitzuteilen. Der Wohnungseigentümer hat dem bevollmächtigten Bezirksschornsteinfeger Namen und Anschrift des Besitzers im Sinne des § 19 Absatz 1 Nummer 1 Buchstabe c auf Anforderung unverzüglich mitzuteilen.</w:t>
      </w:r>
    </w:p>
    <w:p>
      <w:r>
        <w:rPr>
          <w:color w:val="555555"/>
          <w:sz w:val="17"/>
        </w:rPr>
        <w:t xml:space="preserve">Zitiervorschlag: § 19a SchfHwG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https://recht.nulegal.eu/gesetze/SchfHwG/19a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