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SchfAusbV 2025 — Ausbildungsplan</w:t>
      </w:r>
    </w:p>
    <w:p>
      <w:r>
        <w:rPr>
          <w:color w:val="555555"/>
          <w:sz w:val="18"/>
        </w:rPr>
        <w:t xml:space="preserve">Schornsteinfeger-Ausbildungsverordnung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Die Ausbildenden haben spätestens zu Beginn der Ausbildung auf der Grundlage des Ausbildungsrahmenplans für jeden Auszubildenden und für jede Auszubildende einen Ausbildungsplan zu erstellen.</w:t>
      </w:r>
    </w:p>
    <w:p>
      <w:r>
        <w:rPr>
          <w:color w:val="555555"/>
          <w:sz w:val="17"/>
        </w:rPr>
        <w:t xml:space="preserve">Zitiervorschlag: § 6 SchfAusbV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https://recht.nulegal.eu/gesetze/SchfAusbV%202025/6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