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SchfAusbV 2012 — Durchführung der Berufsausbildung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in den Prüfungen nach den §§ 5 und 6 nachzuweisen.</w:t>
      </w:r>
    </w:p>
    <w:p>
      <w:r>
        <w:t xml:space="preserve">(2) Die Ausbildenden haben unter Zugrundelegung des Ausbildungsrahmenplans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SchfAusbV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