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SchfAusbV 2012 — Dauer der Berufsausbildung</w:t>
      </w:r>
    </w:p>
    <w:p>
      <w:r>
        <w:rPr>
          <w:color w:val="555555"/>
          <w:sz w:val="18"/>
        </w:rPr>
        <w:t xml:space="preserve">Schornsteinfeger-Ausbildungsverordnung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SchfAusbV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https://recht.nulegal.eu/gesetze/SchfAusbV%202012/2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