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SchengenVisaCOVID-19-V — Gegenstand</w:t>
      </w:r>
    </w:p>
    <w:p>
      <w:r>
        <w:rPr>
          <w:color w:val="555555"/>
          <w:sz w:val="18"/>
        </w:rPr>
        <w:t xml:space="preserve">Schengen-Visa-COVID-19-Pandemie-Verordnung</w:t>
      </w:r>
    </w:p>
    <w:p>
      <w:r>
        <w:rPr>
          <w:color w:val="555555"/>
          <w:sz w:val="18"/>
        </w:rPr>
        <w:t xml:space="preserve">Historische Fassung: Stand 21.04.2020 bis 01.07.2020. Dies ist nicht die aktuelle Fassung.</w:t>
      </w:r>
    </w:p>
    <w:p>
      <w:r>
        <w:t xml:space="preserve">Diese Verordnung regelt die vorübergehende Befreiung vom Erfordernis eines Aufenthaltstitels für Inhaber von Schengen-Visa auf Grund der COVID-19-Pandemie.</w:t>
      </w:r>
    </w:p>
    <w:p>
      <w:r>
        <w:rPr>
          <w:color w:val="555555"/>
          <w:sz w:val="17"/>
        </w:rPr>
        <w:t xml:space="preserve">Zitiervorschlag: § 1 SchengenVisaCOVID-19-V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https://recht.nulegal.eu/gesetze/SchengenVisaCOVID-19-V/1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SchengenVisaCOVID-19-V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