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die Schecksumme in Buchstaben und in Ziffern angegeben, so gilt bei Abweichungen die in Buchstaben angegebene Summe.</w:t>
      </w:r>
    </w:p>
    <w:p>
      <w:r>
        <w:t xml:space="preserve">(2) Ist die Schecksumme mehrmals in Buchstaben oder mehrmals in Ziffern angegeben, so gilt bei Abweichungen die geringste Summe.</w:t>
      </w:r>
    </w:p>
    <w:p>
      <w:r>
        <w:rPr>
          <w:color w:val="555555"/>
          <w:sz w:val="17"/>
        </w:rPr>
        <w:t xml:space="preserve">Zitiervorschlag: Art 9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