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61 ScheckG</w:t>
      </w:r>
    </w:p>
    <w:p>
      <w:r>
        <w:rPr>
          <w:color w:val="555555"/>
          <w:sz w:val="18"/>
        </w:rPr>
        <w:t xml:space="preserve">Scheckgesetz</w:t>
      </w:r>
    </w:p>
    <w:p>
      <w:r>
        <w:rPr>
          <w:color w:val="555555"/>
          <w:sz w:val="18"/>
        </w:rPr>
        <w:t xml:space="preserve">Stand: 10.06.2019 (konsolidierte Textfassung, kein amtliches Inkrafttretensdatum)</w:t>
      </w:r>
    </w:p>
    <w:p>
      <w:r>
        <w:t xml:space="preserve">(1) Das Recht des Landes, in dem der Scheck zahlbar ist, bestimmt die Personen, auf die ein Scheck gezogen werden kann.</w:t>
      </w:r>
    </w:p>
    <w:p>
      <w:r>
        <w:t xml:space="preserve">(2) Ist nach diesem Recht der Scheck im Hinblick auf die Person des Bezogenen nichtig, so sind gleichwohl die Verpflichtungen aus Unterschriften gültig, die in Ländern auf den Scheck gesetzt worden sind, deren Recht die Nichtigkeit aus einem solchen Grunde nicht vorsieht.</w:t>
      </w:r>
    </w:p>
    <w:p>
      <w:r>
        <w:rPr>
          <w:color w:val="555555"/>
          <w:sz w:val="17"/>
        </w:rPr>
        <w:t xml:space="preserve">Zitiervorschlag: Art 61 ScheckG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https://recht.nulegal.eu/gesetze/ScheckG/61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