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42 ScheckG</w:t>
      </w:r>
    </w:p>
    <w:p>
      <w:r>
        <w:rPr>
          <w:color w:val="555555"/>
          <w:sz w:val="18"/>
        </w:rPr>
        <w:t xml:space="preserve">Scheckgesetz</w:t>
      </w:r>
    </w:p>
    <w:p>
      <w:r>
        <w:rPr>
          <w:color w:val="555555"/>
          <w:sz w:val="18"/>
        </w:rPr>
        <w:t xml:space="preserve">Stand: 10.06.2019 (konsolidierte Textfassung, kein amtliches Inkrafttretensdatum)</w:t>
      </w:r>
    </w:p>
    <w:p>
      <w:r>
        <w:t xml:space="preserve">(1) Der Inhaber muß seinen unmittelbaren Vormann und den Aussteller von dem Unterbleiben der Zahlung innerhalb der vier Werktage benachrichtigen, die auf den Tag der Protesterhebung oder der Vornahme der gleichbedeutenden Feststellung oder, im Falle des Vermerks "ohne Kosten", auf den Tag der Vorlegung folgen. Jeder Indossant muß innerhalb zweier Werktage nach Empfang der Nachricht seinem unmittelbaren Vormanne von der Nachricht, die er erhalten hat, Kenntnis geben und ihm die Namen und Adressen derjenigen mitteilen, die vorher Nachricht gegeben haben, und so weiter in der Reihenfolge bis zum Aussteller. Die Fristen laufen vom Empfang der vorhergehenden Nachricht.</w:t>
      </w:r>
    </w:p>
    <w:p>
      <w:r>
        <w:t xml:space="preserve">(2) Wird nach Maßgabe des vorhergehenden Absatzes einer Person, deren Unterschrift sich auf dem Scheck befindet, Nachricht gegeben, so muß die gleiche Nachricht in derselben Frist ihrem Scheckbürgen gegeben werden.</w:t>
      </w:r>
    </w:p>
    <w:p>
      <w:r>
        <w:t xml:space="preserve">(3) Hat ein Indossant seine Adresse nicht oder in unleserlicher Form angegeben, so genügt es, daß sein unmittelbarer Vormann benachrichtigt wird.</w:t>
      </w:r>
    </w:p>
    <w:p>
      <w:r>
        <w:t xml:space="preserve">(4) Die Nachricht kann in jeder Form gegeben werden, auch durch die bloße Rücksendung des Schecks.</w:t>
      </w:r>
    </w:p>
    <w:p>
      <w:r>
        <w:t xml:space="preserve">(5) Der zur Benachrichtigung Verpflichtete hat zu beweisen, daß er in der vorgeschriebenen Frist benachrichtigt hat. Die Frist gilt als eingehalten, wenn ein Schreiben, das die Benachrichtigung enthält, innerhalb der Frist zur Post gegeben worden ist.</w:t>
      </w:r>
    </w:p>
    <w:p>
      <w:r>
        <w:t xml:space="preserve">(6) Wer die rechtzeitige Benachrichtigung versäumt, verliert nicht den Rückgriff; er haftet für den etwa durch seine Nachlässigkeit entstandenen Schaden, jedoch nur bis zur Höhe der Schecksumme.</w:t>
      </w:r>
    </w:p>
    <w:p>
      <w:r>
        <w:rPr>
          <w:color w:val="555555"/>
          <w:sz w:val="17"/>
        </w:rPr>
        <w:t xml:space="preserve">Zitiervorschlag: Art 42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