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ScheckG</w:t>
      </w:r>
    </w:p>
    <w:p>
      <w:r>
        <w:rPr>
          <w:color w:val="555555"/>
          <w:sz w:val="18"/>
        </w:rPr>
        <w:t xml:space="preserve">Scheckgesetz</w:t>
      </w:r>
    </w:p>
    <w:p>
      <w:r>
        <w:rPr>
          <w:color w:val="555555"/>
          <w:sz w:val="18"/>
        </w:rPr>
        <w:t xml:space="preserve">Stand: 10.06.2019 (konsolidierte Textfassung, kein amtliches Inkrafttretensdatum)</w:t>
      </w:r>
    </w:p>
    <w:p>
      <w:r>
        <w:t xml:space="preserve">(1) Ein Scheck, der in dem Lande der Ausstellung zahlbar ist, muß binnen acht Tagen zur Zahlung vorgelegt werden.</w:t>
      </w:r>
    </w:p>
    <w:p>
      <w:r>
        <w:t xml:space="preserve">(2) Ein Scheck, der in einem anderen Land als dem der Ausstellung zahlbar ist, muß binnen zwanzig Tagen vorgelegt werden, wenn Ausstellungsort und Zahlungsort sich in demselben Erdteil befinden, und binnen siebzig Tagen, wenn Ausstellungsort und Zahlungsort sich in verschiedenen Erdteilen befinden.</w:t>
      </w:r>
    </w:p>
    <w:p>
      <w:r>
        <w:t xml:space="preserve">(3) Hierbei gelten die in einem Lande Europas ausgestellten und in einem an das Mittelmeer grenzenden Lande zahlbaren Schecks ebenso wie die in einem an das Mittelmeer grenzenden Lande ausgestellten und in einem Lande Europas zahlbaren Schecks als Schecks, die in demselben Erdteil ausgestellt und zahlbar sind.</w:t>
      </w:r>
    </w:p>
    <w:p>
      <w:r>
        <w:t xml:space="preserve">(4) Die vorstehend erwähnten Fristen beginnen an dem Tag zu laufen, der in dem Scheck als Ausstellungstag angegeben ist.</w:t>
      </w:r>
    </w:p>
    <w:p>
      <w:r>
        <w:rPr>
          <w:color w:val="555555"/>
          <w:sz w:val="17"/>
        </w:rPr>
        <w:t xml:space="preserve">Zitiervorschlag: Art 29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