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 ScheckG</w:t>
      </w:r>
    </w:p>
    <w:p>
      <w:r>
        <w:rPr>
          <w:color w:val="555555"/>
          <w:sz w:val="18"/>
        </w:rPr>
        <w:t xml:space="preserve">Scheckgesetz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Zahlung der Schecksumme kann ganz oder teilweise durch Scheckbürgschaft gesichert werden.</w:t>
      </w:r>
    </w:p>
    <w:p>
      <w:r>
        <w:t xml:space="preserve">(2) Diese Sicherheit kann von einem Dritten, mit Ausnahme des Bezogenen, oder auch von einer Person geleistet werden, deren Unterschrift sich schon auf dem Scheck befindet.</w:t>
      </w:r>
    </w:p>
    <w:p>
      <w:r>
        <w:rPr>
          <w:color w:val="555555"/>
          <w:sz w:val="17"/>
        </w:rPr>
        <w:t xml:space="preserve">Zitiervorschlag: Art 25 ScheckG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https://recht.nulegal.eu/gesetze/ScheckG/25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