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SchauHV — Berlin-Klausel</w:t>
      </w:r>
    </w:p>
    <w:p>
      <w:r>
        <w:rPr>
          <w:color w:val="555555"/>
          <w:sz w:val="18"/>
        </w:rPr>
        <w:t xml:space="preserve">Schaustellerhaftpflichtverordnung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156 der Gewerbeordnung auch im Land Berlin.</w:t>
      </w:r>
    </w:p>
    <w:p>
      <w:r>
        <w:rPr>
          <w:color w:val="555555"/>
          <w:sz w:val="17"/>
        </w:rPr>
        <w:t xml:space="preserve">Zitiervorschlag: § 4 SchauHV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