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18 SchaEVZG</w:t>
      </w:r>
    </w:p>
    <w:p>
      <w:r>
        <w:rPr>
          <w:color w:val="555555"/>
          <w:sz w:val="18"/>
        </w:rPr>
        <w:t xml:space="preserve">Schadenersatzvorauszahlungsgesetz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März 1989 in Kraft.</w:t>
      </w:r>
    </w:p>
    <w:p>
      <w:r>
        <w:rPr>
          <w:color w:val="555555"/>
          <w:sz w:val="17"/>
        </w:rPr>
        <w:t xml:space="preserve">Zitiervorschlag: § 18 SchaEVZG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https://recht.nulegal.eu/gesetze/SchaEVZG/18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