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SchV (Nordrhein-Westfalen) — Bildung der Schiedsstellen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Land Nordrhein-Westfalen wird bei der Bezirksregierung Köln eine Schiedsstelle nach § 133 des Neunten Buches Sozialgesetzbuch – Rehabilitation und Teilhabe von Menschen mit Behinderungen – (Artikel 1 des Gesetzes vom 23. Dezember 2016, BGBl. I S. 3234), das zuletzt durch Artikel 23 des Gesetzes vom 17. Juli 2017 (BGBl. I S. 2541) geändert worden ist, (Schiedsstelle Eingliederungshilfe) und bei der Bezirksregierung Münster eine Schiedsstelle nach § 80 des Zwölften Buch Sozialgesetzbuch – Sozialhilfe – (Artikel 1 des Gesetzes vom 27. Dezember 2003, BGBl. I S. 3022, 3023), das zuletzt durch Artikel 5 des Gesetzes vom 17. Juli 2017 (BGBl. I S. 2575) geändert worden ist, (Schiedsstelle Sozialhilfe) gebildet und für jede Schiedsstelle eine Geschäftsstelle eingerichtet.</w:t>
      </w:r>
    </w:p>
    <w:p>
      <w:r>
        <w:t xml:space="preserve">(2) Die Bezirksregierung Köln und die Bezirksregierung Münster führen jeweils die Geschäfte der Schiedsstelle.</w:t>
      </w:r>
    </w:p>
    <w:p>
      <w:r>
        <w:t xml:space="preserve">(3) Die Bezirksregierung Köln und die Bezirksregierung Münster üben jeweils die Rechtsaufsicht über die bei ihnen gebildete Schiedsstelle aus.</w:t>
      </w:r>
    </w:p>
    <w:p>
      <w:r>
        <w:rPr>
          <w:color w:val="555555"/>
          <w:sz w:val="17"/>
        </w:rPr>
        <w:t xml:space="preserve">Zitiervorschlag: § 1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