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SchStV — Entschädigung und Kosten</w:t>
      </w:r>
    </w:p>
    <w:p>
      <w:r>
        <w:rPr>
          <w:color w:val="555555"/>
          <w:sz w:val="18"/>
        </w:rPr>
        <w:t xml:space="preserve">Schiedsstellenverordnung</w:t>
      </w:r>
    </w:p>
    <w:p>
      <w:r>
        <w:rPr>
          <w:color w:val="555555"/>
          <w:sz w:val="18"/>
        </w:rPr>
        <w:t xml:space="preserve">Stand: 10.06.2019 (konsolidierte Textfassung, kein amtliches Inkrafttretensdatum)</w:t>
      </w:r>
    </w:p>
    <w:p>
      <w:r>
        <w:t xml:space="preserve">(1) Der Vorsitzende und die zwei weiteren unparteiischen Mitglieder oder ihre Stellvertreter erhalten Reisekosten nach den Vorschriften über die Reisekostenvergütung der Bundesbeamten nach der Reisekostenstufe C. Der Anspruch richtet sich gegen den Spitzenverband Bund der Krankenkassen. Sie erhalten für sonstige Barauslagen und für den Zeitaufwand einen Pauschalbetrag, dessen Höhe die beteiligten Verbände im Benehmen mit ihnen festsetzen. Die Festsetzung bedarf der Zustimmung des Bundesministeriums für Gesundheit.</w:t>
      </w:r>
    </w:p>
    <w:p>
      <w:r>
        <w:t xml:space="preserve">(2) Die Mitglieder der Schiedsstelle oder ihre Stellvertreter haben Anspruch auf Erstattung ihrer baren Auslagen und auf Entschädigung für den Zeitaufwand nach den für Beschäftigte der benennenden Verbände oder Vertragsparteien geltenden Grundsätzen. Die Verbände und Vertragsparteien tragen die Kosten für die von ihnen benannten Mitglieder oder deren Vertreter selbst.</w:t>
      </w:r>
    </w:p>
    <w:p>
      <w:r>
        <w:t xml:space="preserve">(3) Die sächlichen und personellen Kosten der Geschäftsführung und die Aufwendungen nach Absatz 1 für den Vorsitzenden und die zwei weiteren unparteiischen Mitglieder oder ihre Stellvertreter tragen zur Hälfte der Spitzenverband Bund der Krankenkassen und zur Hälfte die anderen an der Schiedsstelle beteiligten Verbände.</w:t>
      </w:r>
    </w:p>
    <w:p>
      <w:r>
        <w:rPr>
          <w:color w:val="555555"/>
          <w:sz w:val="17"/>
        </w:rPr>
        <w:t xml:space="preserve">Zitiervorschlag: § 9 SchStV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