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SchStV — Geschäftsstelle</w:t>
      </w:r>
    </w:p>
    <w:p>
      <w:r>
        <w:rPr>
          <w:color w:val="555555"/>
          <w:sz w:val="18"/>
        </w:rPr>
        <w:t xml:space="preserve">Schiedsstellenverordnung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Geschäfte der Schiedsstelle werden beim Spitzenverband Bund der Krankenkassen geführt. Sie ist an Weisungen des Vorsitzenden gebunden.</w:t>
      </w:r>
    </w:p>
    <w:p>
      <w:r>
        <w:rPr>
          <w:color w:val="555555"/>
          <w:sz w:val="17"/>
        </w:rPr>
        <w:t xml:space="preserve">Zitiervorschlag: § 5 SchStV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https://recht.nulegal.eu/gesetze/SchStV/5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