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SchSiMeistPrV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Schutz und Sicherheit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„Grundlegende 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jeder der beiden Situationsaufgaben und</w:t>
      </w:r>
    </w:p>
    <w:p>
      <w:pPr>
        <w:ind w:left="780"/>
      </w:pPr>
      <w:r>
        <w:t xml:space="preserve">b) im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„Grundlegende Qualifikationen“ und</w:t>
      </w:r>
    </w:p>
    <w:p>
      <w:pPr>
        <w:ind w:left="420"/>
      </w:pPr>
      <w:r>
        <w:t xml:space="preserve">2. die Bewertung für den Prüfungsteil „Handlungsspezifische Qualifikationen“.</w:t>
      </w:r>
    </w:p>
    <w:p>
      <w:r>
        <w:t xml:space="preserve">(3) Der Bewertung für den Prüfungsteil „Grundlegende Qualifikationen“ und der Bewertung für den Prüfungsteil „Handlungsspezifische Qualifikationen“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„Grundlegende 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SchSiMeistPrV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https://recht.nulegal.eu/gesetze/SchSiMeistPrV/8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SchSiMeistPrV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