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SchSiHafV — Ausnahmen in besonderen Fällen</w:t>
      </w:r>
    </w:p>
    <w:p>
      <w:r>
        <w:rPr>
          <w:color w:val="555555"/>
          <w:sz w:val="18"/>
        </w:rPr>
        <w:t xml:space="preserve">Schutz- und Sicherheitshafenverordnung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zuständigen Hafenbehörden können Ausnahmen von den Vorschriften dieser Verordnung zulassen.</w:t>
      </w:r>
    </w:p>
    <w:p>
      <w:r>
        <w:rPr>
          <w:color w:val="555555"/>
          <w:sz w:val="17"/>
        </w:rPr>
        <w:t xml:space="preserve">Zitiervorschlag: § 41 SchSiHafV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https://recht.nulegal.eu/gesetze/SchSiHafV/41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