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SchSiHafV — Betreten der Fahrzeuge durch Personen in dienstlichem Auftrag</w:t>
      </w:r>
    </w:p>
    <w:p>
      <w:r>
        <w:rPr>
          <w:color w:val="555555"/>
          <w:sz w:val="18"/>
        </w:rPr>
        <w:t xml:space="preserve">Schutz- und Sicherheitshafenverordnung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Bediensteten der Hafenbehörden und der Vollzugsorgane sind befugt,</w:t>
      </w:r>
    </w:p>
    <w:p>
      <w:pPr>
        <w:ind w:left="420"/>
      </w:pPr>
      <w:r>
        <w:t xml:space="preserve">1. während der üblichen Betriebs- und Geschäftszeiten Fahrzeuge und die nicht unter Zollverschluss stehenden Räume zu betreten und zu besichtigen,</w:t>
      </w:r>
    </w:p>
    <w:p>
      <w:pPr>
        <w:ind w:left="420"/>
      </w:pPr>
      <w:r>
        <w:t xml:space="preserve">2. soweit es ihre dienstliche Tätigkeit auf dem Fahrzeug erfordert, auf dem Fahrzeug mitzufahren,</w:t>
      </w:r>
    </w:p>
    <w:p>
      <w:pPr>
        <w:ind w:left="420"/>
      </w:pPr>
      <w:r>
        <w:t xml:space="preserve">3. Auskunft über die Bauart, Ausrüstung und Ladung der Fahrzeuge und über besondere Vorkommnisse an Bord und Einblick in die Schiffspapiere zu verlangen.</w:t>
      </w:r>
    </w:p>
    <w:p>
      <w:r>
        <w:t xml:space="preserve">Der Fahrzeugführer ist verpflichtet, die Maßnahmen nach Satz 1 zu dulden und die in der Überwachung tätigen Personen bei der Erfüllung ihrer Aufgabe zu unterstützen.</w:t>
      </w:r>
    </w:p>
    <w:p>
      <w:r>
        <w:t xml:space="preserve">(2) Die Fahrzeugführer haben auf Anforderung einen sicheren Landgang zum Betreten ihrer Fahrzeuge auszubringen oder ein Boot zum Übersetzen zur Verfügung zu stellen.</w:t>
      </w:r>
    </w:p>
    <w:p>
      <w:r>
        <w:rPr>
          <w:color w:val="555555"/>
          <w:sz w:val="17"/>
        </w:rPr>
        <w:t xml:space="preserve">Zitiervorschlag: § 4 SchSiHafV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https://recht.nulegal.eu/gesetze/SchSiHafV/4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