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SchSiHafV — Verbote im Hafenbereich</w:t>
      </w:r>
    </w:p>
    <w:p>
      <w:r>
        <w:rPr>
          <w:color w:val="555555"/>
          <w:sz w:val="18"/>
        </w:rPr>
        <w:t xml:space="preserve">Schutz- und Sicherheitshafenverordnung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Hafenbereich verboten sind</w:t>
      </w:r>
    </w:p>
    <w:p>
      <w:pPr>
        <w:ind w:left="420"/>
      </w:pPr>
      <w:r>
        <w:t xml:space="preserve">1. Baden,</w:t>
      </w:r>
    </w:p>
    <w:p>
      <w:pPr>
        <w:ind w:left="420"/>
      </w:pPr>
      <w:r>
        <w:t xml:space="preserve">2. Sporttauchen, Surfen und Jetskifahren,</w:t>
      </w:r>
    </w:p>
    <w:p>
      <w:pPr>
        <w:ind w:left="420"/>
      </w:pPr>
      <w:r>
        <w:t xml:space="preserve">3. das Abbrennen von Feuerwerkskörpern,</w:t>
      </w:r>
    </w:p>
    <w:p>
      <w:pPr>
        <w:ind w:left="420"/>
      </w:pPr>
      <w:r>
        <w:t xml:space="preserve">4. jegliche Verunreinigung des Hafens.</w:t>
      </w:r>
    </w:p>
    <w:p>
      <w:r>
        <w:t xml:space="preserve">(2) Der Gebrauch von Ortungsgeräten und Funksendeanlagen ist nur zum Zwecke der Navigation oder nach besonderer Genehmigung der Hafenbehörde zulässig.</w:t>
      </w:r>
    </w:p>
    <w:p>
      <w:r>
        <w:rPr>
          <w:color w:val="555555"/>
          <w:sz w:val="17"/>
        </w:rPr>
        <w:t xml:space="preserve">Zitiervorschlag: § 37 SchSiHafV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https://recht.nulegal.eu/gesetze/SchSiHafV/37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