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SchSiHafV — Sicherheitsvorschriften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An allen Plätzen, wo Explosivstoffe und Gegenstände mit Explosivstoffen, brennbare Gase, entzündbare Flüssigkeiten, entzündbare feste Stoffe, selbstentzündliche Stoffe, entzündend wirkende Stoffe, organische Peroxide oder sonstige feuergefährlichen Stoffe und Gegenstände gelagert oder – ausnahmsweise – geladen oder gelöscht werden, ist es verboten ein offenes Feuer zu entfachen oder unterhalten. Unbeschadet des Absatzes 2 gilt Satz 1 nicht, soweit die zuständige Hafenbehörde eine Erlaubnis erteilt hat.</w:t>
      </w:r>
    </w:p>
    <w:p>
      <w:r>
        <w:t xml:space="preserve">(2) In der Nähe gefährlicher Güter oder von Behältern, in denen gefährliche Stoffe oder Gegenstände befördert worden sind, darf nur mit Erlaubnis der Hafenbehörde gelötet, geschweißt und mit Schneidbrennern gearbeitet werden.</w:t>
      </w:r>
    </w:p>
    <w:p>
      <w:r>
        <w:t xml:space="preserve">(3) Es ist verboten, auf Anlegebrücken und solchen Kaianlagen, die für den Personenverkehr bestimmt sind, Behälter mit brennbaren Flüssigkeiten zu lagern.</w:t>
      </w:r>
    </w:p>
    <w:p>
      <w:r>
        <w:t xml:space="preserve">(4) Für die Klassifizierung der gefährlichen Güter ist die Gefahrgutverordnung See in der jeweils geltenden Fassung anzuwenden.</w:t>
      </w:r>
    </w:p>
    <w:p>
      <w:r>
        <w:rPr>
          <w:color w:val="555555"/>
          <w:sz w:val="17"/>
        </w:rPr>
        <w:t xml:space="preserve">Zitiervorschlag: § 23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