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SchSiHafV — Maschinenprobe</w:t>
      </w:r>
    </w:p>
    <w:p>
      <w:r>
        <w:rPr>
          <w:color w:val="555555"/>
          <w:sz w:val="18"/>
        </w:rPr>
        <w:t xml:space="preserve">Schutz- und Sicherheitshafenverordnung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Fahrzeugführer darf auf seinem festgemachten Fahrzeug die Schiffsschraube nur in Gang setzen</w:t>
      </w:r>
    </w:p>
    <w:p>
      <w:pPr>
        <w:ind w:left="420"/>
      </w:pPr>
      <w:r>
        <w:t xml:space="preserve">1. zur Erprobung der Antriebsmaschine oder zur Feststellung der Zugkraft (Maschinen- oder Pfahlprobe), wenn die Hafenbehörde hierzu eine Erlaubnis erteilt hat,</w:t>
      </w:r>
    </w:p>
    <w:p>
      <w:pPr>
        <w:ind w:left="420"/>
      </w:pPr>
      <w:r>
        <w:t xml:space="preserve">2. zu der üblichen kurzen Erprobung vor dem Ablegen, wenn durch den Gebrauch der Schiffsschraube das Hafenbecken, die Böschungen und Kaianlagen nicht geschädigt werden,</w:t>
      </w:r>
    </w:p>
    <w:p>
      <w:pPr>
        <w:ind w:left="420"/>
      </w:pPr>
      <w:r>
        <w:t xml:space="preserve">3. zur Vermeidung von Eisbildung im Bereich der Propeller- und Ruderanlage.</w:t>
      </w:r>
    </w:p>
    <w:p>
      <w:r>
        <w:t xml:space="preserve">(2) § 33 Absatz 4 der Seeschifffahrtsstraßen-Ordnung bleibt unberührt.</w:t>
      </w:r>
    </w:p>
    <w:p>
      <w:r>
        <w:rPr>
          <w:color w:val="555555"/>
          <w:sz w:val="17"/>
        </w:rPr>
        <w:t xml:space="preserve">Zitiervorschlag: § 13 SchSiHafV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https://recht.nulegal.eu/gesetze/SchSiHafV/13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