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95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der Justiz und für Verbraucherschutz wird ermächtigt, durch Rechtsverordnung mit Zustimmung des Bundesrates nähere Vorschriften zu erlassen über die Einzelheiten</w:t>
      </w:r>
    </w:p>
    <w:p>
      <w:pPr>
        <w:ind w:left="420"/>
      </w:pPr>
      <w:r>
        <w:t xml:space="preserve">1. der technischen und organisatorischen Anforderungen an die Einrichtung des elektronischen Rechtsverkehrs und der elektronischen Registerakte, sofern sie nicht von § 94 Absatz 1 Satz 2 Nummer 2 erfasst sind,</w:t>
      </w:r>
    </w:p>
    <w:p>
      <w:pPr>
        <w:ind w:left="420"/>
      </w:pPr>
      <w:r>
        <w:t xml:space="preserve">2. der Anlegung und Gestaltung der elektronischen Registerakte,</w:t>
      </w:r>
    </w:p>
    <w:p>
      <w:pPr>
        <w:ind w:left="420"/>
      </w:pPr>
      <w:r>
        <w:t xml:space="preserve">3. der Übertragung von in Papierform vorliegenden Schriftstücken in elektronische Dokumente sowie der Übertragung elektronischer Dokumente in die Papierform oder in andere Dateiformate,</w:t>
      </w:r>
    </w:p>
    <w:p>
      <w:pPr>
        <w:ind w:left="420"/>
      </w:pPr>
      <w:r>
        <w:t xml:space="preserve">4. der Gewährung von Einsicht in elektronische Registerakten und</w:t>
      </w:r>
    </w:p>
    <w:p>
      <w:pPr>
        <w:ind w:left="420"/>
      </w:pPr>
      <w:r>
        <w:t xml:space="preserve">5. der Einrichtung automatisierter Verfahren zur Übermittlung von Daten aus den elektronischen Registerakten auch durch Abruf und der Genehmigung hierfür.</w:t>
      </w:r>
    </w:p>
    <w:p>
      <w:r>
        <w:t xml:space="preserve">Das Bundesministerium der Justiz und für Verbraucherschutz kann in der Rechtsverordnung nach Satz 1 die Regelung weiterer Einzelheiten durch Rechtsverordnung den Landesregierungen übertragen und hierbei auch vorsehen, dass diese ihre Ermächtigung durch Rechtsverordnung auf die Landesjustizverwaltungen übertragen können.</w:t>
      </w:r>
    </w:p>
    <w:p>
      <w:r>
        <w:rPr>
          <w:color w:val="555555"/>
          <w:sz w:val="17"/>
        </w:rPr>
        <w:t xml:space="preserve">Zitiervorschlag: § 95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https://recht.nulegal.eu/gesetze/SchRegO/95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