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83 SchRegO</w:t>
      </w:r>
    </w:p>
    <w:p>
      <w:r>
        <w:rPr>
          <w:color w:val="555555"/>
          <w:sz w:val="18"/>
        </w:rPr>
        <w:t xml:space="preserve">Schiffsregisterordnung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Gegen einen Beschluss des Beschwerdegerichts ist die Rechtsbeschwerde statthaft, wenn sie das Beschwerdegericht in dem Beschluss zugelassen hat.</w:t>
      </w:r>
    </w:p>
    <w:p>
      <w:r>
        <w:t xml:space="preserve">(2) Die Rechtsbeschwerde ist zuzulassen, wenn</w:t>
      </w:r>
    </w:p>
    <w:p>
      <w:pPr>
        <w:ind w:left="420"/>
      </w:pPr>
      <w:r>
        <w:t xml:space="preserve">1. die Rechtssache grundsätzliche Bedeutung hat oder</w:t>
      </w:r>
    </w:p>
    <w:p>
      <w:pPr>
        <w:ind w:left="420"/>
      </w:pPr>
      <w:r>
        <w:t xml:space="preserve">2. die Fortbildung des Rechts oder die Sicherung einer einheitlichen Rechtsprechung eine Entscheidung des Rechtsbeschwerdegerichts erfordert.</w:t>
      </w:r>
    </w:p>
    <w:p>
      <w:r>
        <w:t xml:space="preserve">Das Rechtsbeschwerdegericht ist an die Zulassung gebunden.</w:t>
      </w:r>
    </w:p>
    <w:p>
      <w:r>
        <w:t xml:space="preserve">(3) Auf das weitere Verfahren finden § 77 Absatz 2 Satz 2 dieses Gesetzes sowie die §§ 71 bis 74a des Gesetzes über das Verfahren in Familiensachen und in den Angelegenheiten der freiwilligen Gerichtsbarkeit entsprechende Anwendung.</w:t>
      </w:r>
    </w:p>
    <w:p>
      <w:r>
        <w:rPr>
          <w:color w:val="555555"/>
          <w:sz w:val="17"/>
        </w:rPr>
        <w:t xml:space="preserve">Zitiervorschlag: § 83 SchRegO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https://recht.nulegal.eu/gesetze/SchRegO/83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