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Bei der Anmeldung eines Seeschiffs sind anzugeben:</w:t>
      </w:r>
    </w:p>
    <w:p>
      <w:pPr>
        <w:ind w:left="420"/>
      </w:pPr>
      <w:r>
        <w:t xml:space="preserve">1. der Name des Schiffs;</w:t>
      </w:r>
    </w:p>
    <w:p>
      <w:pPr>
        <w:ind w:left="420"/>
      </w:pPr>
      <w:r>
        <w:t xml:space="preserve">2. die Gattung und der Hauptbaustoff;</w:t>
      </w:r>
    </w:p>
    <w:p>
      <w:pPr>
        <w:ind w:left="420"/>
      </w:pPr>
      <w:r>
        <w:t xml:space="preserve">3. der Heimathafen;</w:t>
      </w:r>
    </w:p>
    <w:p>
      <w:pPr>
        <w:ind w:left="420"/>
      </w:pPr>
      <w:r>
        <w:t xml:space="preserve">4. der Bauort, die Schiffswerft, auf der das Schiff erbaut worden ist, und das Jahr des Stapellaufs, es sei denn, daß dies nur mit besonderen Schwierigkeiten zu ermitteln ist;</w:t>
      </w:r>
    </w:p>
    <w:p>
      <w:pPr>
        <w:ind w:left="420"/>
      </w:pPr>
      <w:r>
        <w:t xml:space="preserve">5. die nach Maßgabe der Resolution A.600 (15) vom 19. November 1987 der Internationalen Seeschiffahrts-Organisation (IMO) vergebene Schiffsidentifikationsnummer (IMO-Nummer), sofern sie sich aus dem Meßbrief oder einer entsprechenden Urkunde (§ 13) ergibt, die Ergebnisse der amtlichen Vermessung sowie die Maschinenleistung;</w:t>
      </w:r>
    </w:p>
    <w:p>
      <w:pPr>
        <w:ind w:left="420"/>
      </w:pPr>
      <w:r>
        <w:t xml:space="preserve">6. der Eigentümer, bei einer Reederei die Mitreeder und die Größe der Schiffsparten;</w:t>
      </w:r>
    </w:p>
    <w:p>
      <w:pPr>
        <w:ind w:left="420"/>
      </w:pPr>
      <w:r>
        <w:t xml:space="preserve">7. der Rechtsgrund für den Erwerb des Eigentums;</w:t>
      </w:r>
    </w:p>
    <w:p>
      <w:pPr>
        <w:ind w:left="420"/>
      </w:pPr>
      <w:r>
        <w:t xml:space="preserve">8. die das Recht zur Führung der Bundesflagge begründenden Tatsachen;</w:t>
      </w:r>
    </w:p>
    <w:p>
      <w:pPr>
        <w:ind w:left="420"/>
      </w:pPr>
      <w:r>
        <w:t xml:space="preserve">9. bei einer Reederei der Korrespondentreeder;</w:t>
      </w:r>
    </w:p>
    <w:p>
      <w:pPr>
        <w:ind w:left="420"/>
      </w:pPr>
      <w:r>
        <w:t xml:space="preserve">10. im Fall des § 4 Abs. 3 der Vertreter.</w:t>
      </w:r>
    </w:p>
    <w:p>
      <w:r>
        <w:t xml:space="preserve">(2) Ist das Schiff im Inland noch nicht amtlich vermessen, so genügt zu Absatz 1 Nr. 5 die Angabe der Ergebnisse einer im Ausland vorgenommenen Vermessung.</w:t>
      </w:r>
    </w:p>
    <w:p>
      <w:r>
        <w:rPr>
          <w:color w:val="555555"/>
          <w:sz w:val="17"/>
        </w:rPr>
        <w:t xml:space="preserve">Zitiervorschlag: § 11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