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SchRegDV</w:t>
      </w:r>
    </w:p>
    <w:p>
      <w:r>
        <w:rPr>
          <w:color w:val="555555"/>
          <w:sz w:val="18"/>
        </w:rPr>
        <w:t xml:space="preserve">Verordnung zur Durchführung der Schiffsregisterordnung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Aufschrift sind das Amtsgericht und die Nummer des Registerblatts anzugeben.</w:t>
      </w:r>
    </w:p>
    <w:p>
      <w:r>
        <w:rPr>
          <w:color w:val="555555"/>
          <w:sz w:val="17"/>
        </w:rPr>
        <w:t xml:space="preserve">Zitiervorschlag: § 50 SchRegDV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https://recht.nulegal.eu/gesetze/SchRegDV/50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