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In der ersten Abteilung sind einzutragen:</w:t>
      </w:r>
    </w:p>
    <w:p>
      <w:pPr>
        <w:ind w:left="420"/>
      </w:pPr>
      <w:r>
        <w:t xml:space="preserve">1. in Spalte 1: der Name des Schiffs, sofern es einen führt, die Nummer oder andere behördlich vorgeschriebene Merkzeichen; im Fall der Änderung die neue Bezeichnung;</w:t>
      </w:r>
    </w:p>
    <w:p>
      <w:pPr>
        <w:ind w:left="420"/>
      </w:pPr>
      <w:r>
        <w:t xml:space="preserve">2. in Spalte 2: die Gattung des Schiffs auf Grund der Schiffspapiere (Eichschein, Klassifikationsattest usw.) mit der üblichen Bezeichnung und der Hauptbaustoff des Schiffs; im Fall der Änderung die neue Gattung;</w:t>
      </w:r>
    </w:p>
    <w:p>
      <w:pPr>
        <w:ind w:left="420"/>
      </w:pPr>
      <w:r>
        <w:t xml:space="preserve">3. in Spalte 3: das Jahr des Stapellaufs, der Bauort und die Werft, auf der das Schiff erbaut ist; falls dies jedoch nicht ohne besondere Schwierigkeiten festzustellen ist, der Vermerk, daß die betreffende Tatsache nicht festgestellt ist;</w:t>
      </w:r>
    </w:p>
    <w:p>
      <w:pPr>
        <w:ind w:left="420"/>
      </w:pPr>
      <w:r>
        <w:t xml:space="preserve">4. in Spalte 4: der Heimatort; im Fall der Änderung der neue Heimatort;</w:t>
      </w:r>
    </w:p>
    <w:p>
      <w:pPr>
        <w:ind w:left="420"/>
      </w:pPr>
      <w:r>
        <w:t xml:space="preserve">5. in Spalte 5: wenn das Schiff zur Beförderung von Gütern bestimmt ist, die größte Tragfähigkeit in Tonnen, bei anderen Schiffen die Wasserverdrängung bei größter Eintauchung in Kubikmetern, gegebenenfalls die Maschinenleistung in Kilowatt (kW) oder PS, unter Angabe des Eichscheins oder einer anderen nach § 13 Abs. 1 der Schiffsregisterordnung zulässigen Urkunde (Tag der Ausstellung, ausstellende Behörde) oder sonstiger Bescheinigungen der zuständigen Behörden oder des Erbauers, ferner etwa eingetretene Veränderungen;</w:t>
      </w:r>
    </w:p>
    <w:p>
      <w:pPr>
        <w:ind w:left="420"/>
      </w:pPr>
      <w:r>
        <w:t xml:space="preserve">6. in Spalte 6: der Tag der Eintragung des Schiffs;</w:t>
      </w:r>
    </w:p>
    <w:p>
      <w:pPr>
        <w:ind w:left="420"/>
      </w:pPr>
      <w:r>
        <w:t xml:space="preserve">7. in Spalte 7: die Nummer der Spalte, auf die sich die Eintragung in Spalte 8 bezieht;</w:t>
      </w:r>
    </w:p>
    <w:p>
      <w:pPr>
        <w:ind w:left="420"/>
      </w:pPr>
      <w:r>
        <w:t xml:space="preserve">8. in Spalte 8: die Änderungen der in den Spalten 1 bis 5 eingetragenen Tatsachen;</w:t>
      </w:r>
    </w:p>
    <w:p>
      <w:pPr>
        <w:ind w:left="420"/>
      </w:pPr>
      <w:r>
        <w:t xml:space="preserve">9. in Spalte 9: die Löschung der Eintragung des Schiffs unter Angabe ihres Grundes, in den Fällen des § 20 Abs. 4 und des § 21 Abs. 4 Satz 2 zweiter Halbsatz der Schiffsregisterordnung der Vermerk, daß das Schiff seinen Heimatort im Ausland hat.</w:t>
      </w:r>
    </w:p>
    <w:p>
      <w:r>
        <w:t xml:space="preserve">(2) Die erste Eintragung ist in Spalte 6, Veränderungen sind in Spalte 8, Eintragungen nach Absatz 1 Nr. 9 in Spalte 9 zu unterschreiben.</w:t>
      </w:r>
    </w:p>
    <w:p>
      <w:r>
        <w:rPr>
          <w:color w:val="555555"/>
          <w:sz w:val="17"/>
        </w:rPr>
        <w:t xml:space="preserve">Zitiervorschlag: § 34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