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SchRegDV</w:t>
      </w:r>
    </w:p>
    <w:p>
      <w:r>
        <w:rPr>
          <w:color w:val="555555"/>
          <w:sz w:val="18"/>
        </w:rPr>
        <w:t xml:space="preserve">Verordnung zur Durchführung der Schiffsregisterordnung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30 SchRegDV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https://recht.nulegal.eu/gesetze/SchRegDV/30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