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SchOSpL (Bayern) — Inhalt der Ausbildung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Ausbildung in den ersten vier Semestern entspricht der Ausbildung der Fachlehrer für Leibeserziehung mit der Maßgabe, daß Sonderturnen und Versehrtensport nicht als Schwerpunktfach gewählt werden können.</w:t>
      </w:r>
    </w:p>
    <w:p>
      <w:r>
        <w:t xml:space="preserve">(2) Im fünften und sechsten Semester umfaßt die Ausbildung folgende Fächer:</w:t>
      </w:r>
    </w:p>
    <w:p>
      <w:r>
        <w:t xml:space="preserve">1. Praxis und Theorie des bereits im dritten Semester gewählten Schwerpunktfachs;</w:t>
      </w:r>
    </w:p>
    <w:p>
      <w:r>
        <w:t xml:space="preserve">2. Praxis und Theorie eines ab dem fünften Semester zu betreibenden Wahlpflichtfachs; als Wahlpflichtfach können mit Ausnahme des nach Nr. 1 gewählten Fachs alle unter § 13 SchOFL aufgeführten Schwerpunktfächer, zusätzlich Jugendarbeit und Tanz, gewählt werden;</w:t>
      </w:r>
    </w:p>
    <w:p>
      <w:r>
        <w:t xml:space="preserve">3. fachbezogene Grundzüge der Pädagogik und Psychologie, Jugendhilfe, Organisation und Verwaltung des Vereins- und Verbandswesens;</w:t>
      </w:r>
    </w:p>
    <w:p>
      <w:r>
        <w:t xml:space="preserve">4. Lehrübungen mit verschiedenen Alters- und Leistungsgruppen.</w:t>
      </w:r>
    </w:p>
    <w:p>
      <w:r>
        <w:t xml:space="preserve">[Amtl. Anm.:] Gilt noch für den Bereich der SchOSpL</w:t>
      </w:r>
    </w:p>
    <w:p>
      <w:r>
        <w:rPr>
          <w:color w:val="555555"/>
          <w:sz w:val="17"/>
        </w:rPr>
        <w:t xml:space="preserve">Zitiervorschlag: § 4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