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SchOSpL (Bayern) — Inkrafttreten</w:t>
      </w:r>
    </w:p>
    <w:p>
      <w:r>
        <w:rPr>
          <w:color w:val="555555"/>
          <w:sz w:val="18"/>
        </w:rPr>
        <w:t xml:space="preserve">Schulordnung der staatlichen Ausbildungsstätten für die Ausbildung von Sportlehrern im freien Beruf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Schulordnung tritt am 15. Oktober 1971 in Kraft.</w:t>
      </w:r>
    </w:p>
    <w:p>
      <w:r>
        <w:t xml:space="preserve">[Amtl. Anm.:] Betrifft die ursprüngliche Fassung vom 23. September 1971 (GVBl. S. 383).</w:t>
      </w:r>
    </w:p>
    <w:p>
      <w:r>
        <w:rPr>
          <w:color w:val="555555"/>
          <w:sz w:val="17"/>
        </w:rPr>
        <w:t xml:space="preserve">Zitiervorschlag: § 28 SchOSpL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https://recht.nulegal.eu/gesetze/SchOSpL/28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