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SchOSpL (Bayern)</w:t>
      </w:r>
    </w:p>
    <w:p>
      <w:r>
        <w:rPr>
          <w:color w:val="555555"/>
          <w:sz w:val="18"/>
        </w:rPr>
        <w:t xml:space="preserve">Schulordnung der staatlichen Ausbildungsstätten für die Ausbildung von Sportlehrern im freien Beruf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(gegenstandslos)</w:t>
      </w:r>
    </w:p>
    <w:p>
      <w:r>
        <w:t xml:space="preserve">(2) (Änderungsbestimmung)</w:t>
      </w:r>
    </w:p>
    <w:p>
      <w:r>
        <w:rPr>
          <w:color w:val="555555"/>
          <w:sz w:val="17"/>
        </w:rPr>
        <w:t xml:space="preserve">Zitiervorschlag: § 26 SchOSpL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https://recht.nulegal.eu/gesetze/SchOSpL/26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