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SchOSpL (Bayern) — Nichtbestehen des zweiten Prüfungsabschnitts</w:t>
      </w:r>
    </w:p>
    <w:p>
      <w:r>
        <w:rPr>
          <w:color w:val="555555"/>
          <w:sz w:val="18"/>
        </w:rPr>
        <w:t xml:space="preserve">Schulordnung der staatlichen Ausbildungsstätten für die Ausbildung von Sportlehrern im freien Beruf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zweite Prüfungsabschnitt ist nicht bestanden, wenn</w:t>
      </w:r>
    </w:p>
    <w:p>
      <w:r>
        <w:t xml:space="preserve">1. in einem der drei Teile der Schwerpunktfachprüfung die Endnote „mangelhaft“ oder „ungenügend“ oder</w:t>
      </w:r>
    </w:p>
    <w:p>
      <w:r>
        <w:t xml:space="preserve">2. im Wahlpflichtfach die Hauptnote „mangelhaft“ oder „ungenügend“ oder</w:t>
      </w:r>
    </w:p>
    <w:p>
      <w:r>
        <w:t xml:space="preserve">3. in der pädagogischen Prüfung die Hauptnote „mangelhaft“ oder „ungenügend“</w:t>
      </w:r>
    </w:p>
    <w:p>
      <w:r>
        <w:t xml:space="preserve">erteilt wurde.</w:t>
      </w:r>
    </w:p>
    <w:p>
      <w:r>
        <w:rPr>
          <w:color w:val="555555"/>
          <w:sz w:val="17"/>
        </w:rPr>
        <w:t xml:space="preserve">Zitiervorschlag: § 21 SchOSpL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https://recht.nulegal.eu/gesetze/SchOSpL/21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