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SchOSpL (Bayern) — Prüfung im Wahlpflichtfach Tanz</w:t>
      </w:r>
    </w:p>
    <w:p>
      <w:r>
        <w:rPr>
          <w:color w:val="555555"/>
          <w:sz w:val="18"/>
        </w:rPr>
        <w:t xml:space="preserve">Schulordnung der staatlichen Ausbildungsstätten für die Ausbildung von Sportlehrern im freien Beruf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praktische Prüfung im Wahlpflichtfach Tanz erstreckt sich auf folgende Prüfungsgebiete:</w:t>
      </w:r>
    </w:p>
    <w:p>
      <w:r>
        <w:t xml:space="preserve">a) internationale Tanzfolklore und Gemeinschaftstanz,</w:t>
      </w:r>
    </w:p>
    <w:p>
      <w:r>
        <w:t xml:space="preserve">b) Standardtänze und lateinamerikanische Tänze (Grundfiguren),</w:t>
      </w:r>
    </w:p>
    <w:p>
      <w:r>
        <w:t xml:space="preserve">c) Modetänze,</w:t>
      </w:r>
    </w:p>
    <w:p>
      <w:r>
        <w:t xml:space="preserve">d) Tanzgestaltung aus einem der unter Buchstaben a, b und c genannten Prüfungsgebiete (einzeln, paarweise oder in der Gruppe nach Wahl des Bewerbers).</w:t>
      </w:r>
    </w:p>
    <w:p>
      <w:r>
        <w:t xml:space="preserve">(2) Die theoretische Prüfung erfolgt als mündliche Prüfung in Technik, Methodik und fachbezogener Musiklehre des Tanzes. Sie soll insgesamt 30 Minuten dauern. Für die mündliche Prüfung ist eine Note festzusetzen.</w:t>
      </w:r>
    </w:p>
    <w:p>
      <w:r>
        <w:t xml:space="preserve">(3) Die Hauptnote im Wahlpflichtfach Tanz ist nach § 14 Abs. 4 zu ermitteln.</w:t>
      </w:r>
    </w:p>
    <w:p>
      <w:r>
        <w:rPr>
          <w:color w:val="555555"/>
          <w:sz w:val="17"/>
        </w:rPr>
        <w:t xml:space="preserve">Zitiervorschlag: § 16 SchOSpL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https://recht.nulegal.eu/gesetze/SchOSpL/16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