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SchKiSpVDBest 1</w:t>
      </w:r>
    </w:p>
    <w:p>
      <w:r>
        <w:rPr>
          <w:color w:val="555555"/>
          <w:sz w:val="18"/>
        </w:rPr>
        <w:t xml:space="preserve">Erste Durchführungsbestimmung zur Verordnung über die Schüler- und Kinderspeisung</w:t>
      </w:r>
    </w:p>
    <w:p>
      <w:r>
        <w:rPr>
          <w:color w:val="555555"/>
          <w:sz w:val="18"/>
        </w:rPr>
        <w:t xml:space="preserve">Stand: 10.06.2019 (konsolidierte Textfassung, kein amtliches Inkrafttretensdatum)</w:t>
      </w:r>
    </w:p>
    <w:p>
      <w:r>
        <w:t xml:space="preserve">(1) Die Abgabepreise für warme Hauptmahlzeiten der Schüler- und Kinderspeisung sind wie folgt zu ermitteln:</w:t>
      </w:r>
    </w:p>
    <w:p>
      <w:pPr>
        <w:ind w:left="420"/>
      </w:pPr>
      <w:r>
        <w:t xml:space="preserve">a) Die Kosten für die Herstellung und den Transport bzw. für die Herstellung und Ausgabe einschließlich der Naturaleinsatzkosten sind von Schulküchen der volkseigenen Einzelhandelsbetriebe (HO) und der Konsumgenossenschaften, kommunalen Großküchenbetrieben, Betriebs- und Werkküchen, Küchen der LPG, GPG, VEG und ihren kooperativen Einrichtungen sowie nichtöffentlichen Gaststätten nach der Richtlinie zur Kalkulation der Preise für Hauptmahlzeiten der Schul- und Kinderspeisung des Amtes für Preise vom 30. März 1973 (Verfügungen und Mitteilungen des Ministeriums für Handel und Versorgung Nr. 16, Verfügungen und Mitteilungen des Ministeriums für Volksbildung Nr. 12) einschließlich ihrer 1. Änderung und Ergänzung vom 1. März 1987 (Verfügungen und Mitteilungen des Ministeriums für Handel und Versorgung Nr. 9/1987) zu kalkulieren.</w:t>
      </w:r>
    </w:p>
    <w:p>
      <w:pPr>
        <w:ind w:left="420"/>
      </w:pPr>
      <w:r>
        <w:t xml:space="preserve">b) Die Abgabepreise in öffentlichen Gaststätten sind gemäß Preisrecht *) und entsprechend der bestätigten Preisstufe bzw. Qualitätskategorie - höchstens jedoch nach der Preisstufe III / Qualitätskategorie D III - zu berechnen. Wird die warme Hauptmahlzeit in örtlich von den Gaststätten getrennten Ausgabestellen ausgegeben, so sind die Kosten für</w:t>
      </w:r>
    </w:p>
    <w:p>
      <w:pPr>
        <w:ind w:left="780"/>
      </w:pPr>
      <w:r>
        <w:t xml:space="preserve">- den Transport sowie für Be- und Entladung, wenn diese Leistungen durch die Gaststätten erfolgen,</w:t>
      </w:r>
    </w:p>
    <w:p>
      <w:pPr>
        <w:ind w:left="780"/>
      </w:pPr>
      <w:r>
        <w:t xml:space="preserve">- das Nutzen der Ausgabestelle, wenn die Gaststätte Nutzer der Ausgabestelle ist,</w:t>
      </w:r>
    </w:p>
    <w:p>
      <w:pPr>
        <w:ind w:left="420"/>
      </w:pPr>
      <w:r>
        <w:t xml:space="preserve">durch die Gaststätte zu erfassen und zusätzlich zu berechnen.Den Gaststätten, die in eine höhere Preisstufe als III bzw. in eine höhere Qualitätskategorie als D III eingestuft sind und in Ausnahmefällen zusätzlich zu ihrer Hauptversorgungsaufgabe Schüler- und Kinderspeisung herstellen, sind die Abgabepreise nach Vorlage der Kalkulation auf der Basis des Preisrechts vom Rat des Bezirkes, Abteilung Preise, in Abstimmung mit der Abteilung Finanzen zu bestätigen.Nicht gewährte Serviceleistungen sind bei den Abgabepreisen zu berücksichtigen.</w:t>
      </w:r>
    </w:p>
    <w:p>
      <w:pPr>
        <w:ind w:left="420"/>
      </w:pPr>
      <w:r>
        <w:t xml:space="preserve">c) Einrichtungen der Schüler- und Kinderspeisung, die dem Verantwortungsbereich des Ministeriums für Volksbildung bzw. des Staatssekretariats für Berufsbildung angehören, planen die Ausgaben für die Herstellung und Ausgabe, einschließlich der Naturaleinsatzkosten entsprechend den für sie geltenden speziellen planmethodischen Bestimmungen für die Ausarbeitung und Durchführung der Haushaltspläne.</w:t>
      </w:r>
    </w:p>
    <w:p>
      <w:r>
        <w:t xml:space="preserve">(2) Bei Verwendung von Konserven, Feinfrosterzeugnissen und Präserven - Obst und Gemüse - sind die Mehraufwendungen aus industrieller Vorfertigung in Höhe von 25% für Obst und von 31% für Gemüse vom Großhandelsabgabepreis (GAP) zu berechnen. Für geschälte Kartoffeln und geputztes Gemüse sind die Mehraufwendungen für die Vorfertigung in den Liefer- und Leistungsverträgen auszuweisen.</w:t>
      </w:r>
    </w:p>
    <w:p>
      <w:r>
        <w:t xml:space="preserve">(3) Die ermittelten Abgabepreise für warme Hauptmahlzeiten der Schüler- und Kinderspeisung sind, mit Ausnahme von den Einrichtungen, die dem Verantwortungsbereich des Ministeriums für Volksbildung bzw. dem Verantwortungsbereich des Staatssekretariats für Berufsbildung unterstehen, dem Rat des Kreises, Abteilung Preise, zur Prüfung vorzulegen und nach Abstimmung mit der Abteilung Finanzen zu bestätigen.</w:t>
      </w:r>
    </w:p>
    <w:p>
      <w:r>
        <w:t xml:space="preserve">(4) In Einzelfällen können Einrichtungen der Schüler- und Kinderspeisung auf Grund örtlicher Bedingungen Lebensmittel vom Einzelhandel beziehen. Darüber entscheidet der Rat der Stadt bzw. der Rat der Gemeinde. Der Bezug von Waren vom Einzelhandel erfolgt zum Einzelhandelsverkaufspreis. Die Differenz zwischen dem Einzelhandelsverkaufspreis und dem Großhandelsabgabepreis bzw. Industrieabgabepreis ist in Höhe von 7% des Einzelhandelsverkaufspreises den Zubereitungskosten zuzuordnen.</w:t>
      </w:r>
    </w:p>
    <w:p>
      <w:r>
        <w:t xml:space="preserve">(5) Bei Verwendung von Frühgemüse sind die jahreszeitlich und aufkommensbedingten finanziellen Mehraufwendungen von den im § 2 Abs. 1 außer den im Buchst. c genannten Einrichtungen der Schüler- und Kinderspeisung getrennt auszuweisen. Bei öffentlichen Gaststätten gemäß § 2 Abs. 1 Buchst. b ergeben sich die finanziellen Mehraufwendungen aus der Anwendung des Preisrechts. Die in den Küchen der Volksbildung bzw. in den Küchen der kommunalen Berufsschulen erfahrungsgemäß anfallenden zusätzlichen Ausgaben sind von den zuständigen örtlichen Räten im Haushaltsplan der Einrichtung zu berücksichtigen. Die aus dem Einsatz von Frühgemüse resultierenden finanziellen Mehraufwendungen gehen nicht zu Lasten des wertmäßigen Naturaleinsatzes.</w:t>
      </w:r>
    </w:p>
    <w:p>
      <w:r>
        <w:t xml:space="preserve">(6) Für den täglichen und den monatlichen mengen- und wertmäßigen Nachweis über den Wareneinsatz haben die Schulküchen der Volksbildung, der volkseigenen Einzelhandelsbetriebe (HO) und der Konsumgenossenschaften, die Küchen der kommunalen Berufsschulen, der kommunalen Großküchenbetriebe, Betriebs- und Werkküchen, Küchen der LPG, GPG und ihre kooperativen Einrichtungen sowie öffentlichen und nichtöffentlichen Gaststätten die Formblätter gemäß der Anlage 6 zu verwenden. ----- *) Anordnung Nr. Pr. 79 vom 2. Dezember 1971 - Preise für Gaststätten - (Sonderdruck Nr. 718 des Gesetzblattes)</w:t>
      </w:r>
    </w:p>
    <w:p>
      <w:r>
        <w:rPr>
          <w:color w:val="555555"/>
          <w:sz w:val="17"/>
        </w:rPr>
        <w:t xml:space="preserve">Zitiervorschlag: § 2 SchKiSpVDBest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https://recht.nulegal.eu/gesetze/SchKiSpVDBest%201/2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