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SchKiSpV</w:t>
      </w:r>
    </w:p>
    <w:p>
      <w:r>
        <w:rPr>
          <w:color w:val="555555"/>
          <w:sz w:val="18"/>
        </w:rPr>
        <w:t xml:space="preserve">Verordnung über die Schüler- und Kinderspeisung</w:t>
      </w:r>
    </w:p>
    <w:p>
      <w:r>
        <w:rPr>
          <w:color w:val="555555"/>
          <w:sz w:val="18"/>
        </w:rPr>
        <w:t xml:space="preserve">Stand: 10.06.2019 (konsolidierte Textfassung, kein amtliches Inkrafttretensdatum)</w:t>
      </w:r>
    </w:p>
    <w:p>
      <w:r>
        <w:t xml:space="preserve">(1) Die Normative für den wertmäßigen Naturaleinsatz je Essenportion werden wie folgt erhöht:</w:t>
      </w:r>
    </w:p>
    <w:p>
      <w:r>
        <w:rPr>
          <w:rFonts w:ascii="Courier New" w:hAnsi="Courier New"/>
          <w:sz w:val="17"/>
        </w:rPr>
        <w:t xml:space="preserve">-    für Schüler der Klassen 1 bis 6    von -,80 M auf 1,- M</w:t>
      </w:r>
    </w:p>
    <w:p>
      <w:r>
        <w:rPr>
          <w:rFonts w:ascii="Courier New" w:hAnsi="Courier New"/>
          <w:sz w:val="17"/>
        </w:rPr>
        <w:t xml:space="preserve">-    für Schüler der Klassen 7 bis 12 und für Lehrlinge    von -,80 M auf 1,20 M</w:t>
      </w:r>
    </w:p>
    <w:p>
      <w:r>
        <w:rPr>
          <w:rFonts w:ascii="Courier New" w:hAnsi="Courier New"/>
          <w:sz w:val="17"/>
        </w:rPr>
        <w:t xml:space="preserve">-    für Kinder in Kindergärten    von -,60 M auf -,80 M.</w:t>
      </w:r>
    </w:p>
    <w:p>
      <w:r>
        <w:t xml:space="preserve">(2) Der Bezug von Waren für die Schüler- und Kinderspeisung hat zum Großhandelsabgabepreis (GAP) bzw. zum Industrieabgabepreis (IAP) zu erfolgen. Die Grundlage für die Kalkulation des wertmäßigen Naturaleinsatzes sind unbearbeitete Rohstoffe. Mehraufwendungen für vorgefertigte Rohstoffe sind den Zubereitungskosten zuzuordnen.</w:t>
      </w:r>
    </w:p>
    <w:p>
      <w:r>
        <w:rPr>
          <w:color w:val="555555"/>
          <w:sz w:val="17"/>
        </w:rPr>
        <w:t xml:space="preserve">Zitiervorschlag: § 5 SchKiSpV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https://recht.nulegal.eu/gesetze/SchKiSpV/5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